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smallCaps w:val="1"/>
          <w:color w:val="000000"/>
          <w:sz w:val="36"/>
          <w:szCs w:val="36"/>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36"/>
          <w:szCs w:val="36"/>
        </w:rPr>
      </w:pPr>
      <w:r w:rsidDel="00000000" w:rsidR="00000000" w:rsidRPr="00000000">
        <w:rPr>
          <w:rFonts w:ascii="Arial" w:cs="Arial" w:eastAsia="Arial" w:hAnsi="Arial"/>
          <w:color w:val="000000"/>
          <w:sz w:val="24"/>
          <w:szCs w:val="24"/>
          <w:highlight w:val="yellow"/>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subject to the detailed guidance below.]</w:t>
      </w:r>
      <w:r w:rsidDel="00000000" w:rsidR="00000000" w:rsidRPr="00000000">
        <w:rPr>
          <w:rFonts w:ascii="Arial" w:cs="Arial" w:eastAsia="Arial" w:hAnsi="Arial"/>
          <w:color w:val="000000"/>
          <w:sz w:val="36"/>
          <w:szCs w:val="36"/>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definitions shall apply:</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“Applicable Financial Indicators”</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means the financial indicators from Paragraph </w:t>
            </w:r>
            <w:r w:rsidDel="00000000" w:rsidR="00000000" w:rsidRPr="00000000">
              <w:rPr>
                <w:rFonts w:ascii="Arial" w:cs="Arial" w:eastAsia="Arial" w:hAnsi="Arial"/>
                <w:smallCaps w:val="1"/>
                <w:color w:val="000000"/>
                <w:sz w:val="24"/>
                <w:szCs w:val="24"/>
                <w:rtl w:val="0"/>
              </w:rPr>
              <w:t xml:space="preserve">5.1 </w:t>
            </w:r>
            <w:r w:rsidDel="00000000" w:rsidR="00000000" w:rsidRPr="00000000">
              <w:rPr>
                <w:rFonts w:ascii="Arial" w:cs="Arial" w:eastAsia="Arial" w:hAnsi="Arial"/>
                <w:color w:val="000000"/>
                <w:sz w:val="24"/>
                <w:szCs w:val="24"/>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board of directors;</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 Confirmation”</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Markets and Suppliers Team”</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“FDE Group”</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w:t>
            </w:r>
            <w:r w:rsidDel="00000000" w:rsidR="00000000" w:rsidRPr="00000000">
              <w:rPr>
                <w:rFonts w:ascii="Arial" w:cs="Arial" w:eastAsia="Arial" w:hAnsi="Arial"/>
                <w:color w:val="000000"/>
                <w:sz w:val="24"/>
                <w:szCs w:val="24"/>
                <w:highlight w:val="yellow"/>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events listed in Paragraph 3.1 of this Schedule;</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Remediation Plan”</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bookmarkStart w:colFirst="0" w:colLast="0" w:name="_heading=h.3dy6vkm" w:id="0"/>
            <w:bookmarkEnd w:id="0"/>
            <w:r w:rsidDel="00000000" w:rsidR="00000000" w:rsidRPr="00000000">
              <w:rPr>
                <w:rFonts w:ascii="Arial" w:cs="Arial" w:eastAsia="Arial" w:hAnsi="Arial"/>
                <w:b w:val="1"/>
                <w:color w:val="000000"/>
                <w:sz w:val="24"/>
                <w:szCs w:val="24"/>
                <w:rtl w:val="0"/>
              </w:rPr>
              <w:t xml:space="preserve">“Financial Indicators”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Thresholds”</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 of this Schedule;</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suppliers to government listed at </w:t>
            </w:r>
            <w:hyperlink r:id="rId7">
              <w:r w:rsidDel="00000000" w:rsidR="00000000" w:rsidRPr="00000000">
                <w:rPr>
                  <w:rFonts w:ascii="Arial" w:cs="Arial" w:eastAsia="Arial" w:hAnsi="Arial"/>
                  <w:color w:val="000000"/>
                  <w:sz w:val="24"/>
                  <w:szCs w:val="24"/>
                  <w:rtl w:val="0"/>
                </w:rPr>
                <w:t xml:space="preserve">https://www.gov.uk/government/publications/strategic-suppliers</w:t>
              </w:r>
            </w:hyperlink>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terms of this Schedule shall survive: </w:t>
      </w:r>
    </w:p>
    <w:p w:rsidR="00000000" w:rsidDel="00000000" w:rsidP="00000000" w:rsidRDefault="00000000" w:rsidRPr="00000000" w14:paraId="0000002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2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Call-Off Contract until the termination or expiry of the Call-Off Contract.</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Rule="auto"/>
        <w:ind w:left="936" w:hanging="1004"/>
        <w:jc w:val="left"/>
        <w:rPr>
          <w:rFonts w:ascii="Arial Bold" w:cs="Arial Bold" w:eastAsia="Arial Bold" w:hAnsi="Arial Bold"/>
          <w:color w:val="000000"/>
          <w:sz w:val="24"/>
          <w:szCs w:val="24"/>
        </w:rPr>
      </w:pPr>
      <w:r w:rsidDel="00000000" w:rsidR="00000000" w:rsidRPr="00000000">
        <w:rPr>
          <w:rtl w:val="0"/>
        </w:rPr>
      </w:r>
    </w:p>
    <w:p w:rsidR="00000000" w:rsidDel="00000000" w:rsidP="00000000" w:rsidRDefault="00000000" w:rsidRPr="00000000" w14:paraId="0000002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Warranties and duty to notify</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entity in the FDE Group with the Rating Agencies;</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report submitted by the Supplier pursuant to paragraph 2.3.2 shall:</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 single report with separate sections for each of the FDE Group entities;</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key financial and other supporting information (including any accounts data that has been relied on) as separate annexes;</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Distress events</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shall be Financial Distress Events:</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an FDE Group entity dropping below the applicable Credit Rating Threshold;</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committing a material breach of covenant to its lenders;</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an FDE Group entity of any financial indebtedness;</w:t>
      </w:r>
    </w:p>
    <w:p w:rsidR="00000000" w:rsidDel="00000000" w:rsidP="00000000" w:rsidRDefault="00000000" w:rsidRPr="00000000" w14:paraId="0000004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an FDE Group entity becoming due as a result of an event of default;</w:t>
      </w:r>
    </w:p>
    <w:p w:rsidR="00000000" w:rsidDel="00000000" w:rsidP="00000000" w:rsidRDefault="00000000" w:rsidRPr="00000000" w14:paraId="00000044">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an FDE Group entity; or</w:t>
      </w:r>
    </w:p>
    <w:p w:rsidR="00000000" w:rsidDel="00000000" w:rsidP="00000000" w:rsidRDefault="00000000" w:rsidRPr="00000000" w14:paraId="00000045">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985"/>
        </w:tabs>
        <w:spacing w:after="120" w:before="120" w:lineRule="auto"/>
        <w:ind w:left="246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b w:val="1"/>
          <w:color w:val="000000"/>
        </w:rPr>
      </w:pPr>
      <w:r w:rsidDel="00000000" w:rsidR="00000000" w:rsidRPr="00000000">
        <w:rPr>
          <w:rFonts w:ascii="Arial" w:cs="Arial" w:eastAsia="Arial" w:hAnsi="Arial"/>
          <w:color w:val="000000"/>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8">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Consequences</w:t>
      </w:r>
      <w:r w:rsidDel="00000000" w:rsidR="00000000" w:rsidRPr="00000000">
        <w:rPr>
          <w:rFonts w:ascii="Arial Bold" w:cs="Arial Bold" w:eastAsia="Arial Bold" w:hAnsi="Arial Bold"/>
          <w:color w:val="000000"/>
          <w:sz w:val="24"/>
          <w:szCs w:val="24"/>
          <w:rtl w:val="0"/>
        </w:rPr>
        <w:t xml:space="preserve"> </w:t>
      </w:r>
      <w:r w:rsidDel="00000000" w:rsidR="00000000" w:rsidRPr="00000000">
        <w:rPr>
          <w:rFonts w:ascii="Arial Bold" w:cs="Arial Bold" w:eastAsia="Arial Bold" w:hAnsi="Arial Bold"/>
          <w:b w:val="1"/>
          <w:color w:val="000000"/>
          <w:sz w:val="24"/>
          <w:szCs w:val="24"/>
          <w:rtl w:val="0"/>
        </w:rPr>
        <w:t xml:space="preserve">of Financial Distress Events</w:t>
      </w:r>
      <w:r w:rsidDel="00000000" w:rsidR="00000000" w:rsidRPr="00000000">
        <w:rPr>
          <w:rtl w:val="0"/>
        </w:rPr>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Monitored Supplier, the Guarantor and/or any relevant Key Sub-contractor shall):</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50">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5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approval of the Financial Distress Remediation Plan by the Relevant Authority, the Supplier shall:</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a regular basis (which shall not be less than fortnightly):</w:t>
      </w:r>
    </w:p>
    <w:p w:rsidR="00000000" w:rsidDel="00000000" w:rsidP="00000000" w:rsidRDefault="00000000" w:rsidRPr="00000000" w14:paraId="00000056">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7">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60">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Indicators</w:t>
      </w:r>
    </w:p>
    <w:p w:rsidR="00000000" w:rsidDel="00000000" w:rsidP="00000000" w:rsidRDefault="00000000" w:rsidRPr="00000000" w14:paraId="00000061">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  ]</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Lots 1A, 1B, 1C, 1D, 2A, 2B, 3A, 3B, 3C, 3D, 3E, 3F, 4A, and 4B </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Calculation</w:t>
            </w:r>
            <w:r w:rsidDel="00000000" w:rsidR="00000000" w:rsidRPr="00000000">
              <w:rPr>
                <w:rFonts w:ascii="Arial" w:cs="Arial" w:eastAsia="Arial" w:hAnsi="Arial"/>
                <w:b w:val="1"/>
                <w:color w:val="000000"/>
                <w:sz w:val="24"/>
                <w:szCs w:val="24"/>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w:t>
            </w:r>
          </w:p>
        </w:tc>
        <w:tc>
          <w:tcPr>
            <w:shd w:fill="d9d9d9"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Monitoring and Reporting Frequency </w:t>
            </w:r>
            <w:r w:rsidDel="00000000" w:rsidR="00000000" w:rsidRPr="00000000">
              <w:rPr>
                <w:rFonts w:ascii="Arial" w:cs="Arial" w:eastAsia="Arial" w:hAnsi="Arial"/>
                <w:b w:val="1"/>
                <w:color w:val="000000"/>
                <w:sz w:val="24"/>
                <w:szCs w:val="24"/>
                <w:highlight w:val="yellow"/>
                <w:rtl w:val="0"/>
              </w:rPr>
              <w:t xml:space="preserve">[if different from the default position set out in Paragraph 2.3.2)]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[Operating Margin]</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[The higher of (a) the Operating Margin for the most recent 12 month period and (b) the average Operating Margin for the last two 12 month periods]</w:t>
            </w:r>
            <w:r w:rsidDel="00000000" w:rsidR="00000000" w:rsidRPr="00000000">
              <w:rPr>
                <w:rtl w:val="0"/>
              </w:rPr>
            </w:r>
          </w:p>
        </w:tc>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highlight w:val="yellow"/>
              </w:rPr>
            </w:pPr>
            <w:r w:rsidDel="00000000" w:rsidR="00000000" w:rsidRPr="00000000">
              <w:rPr>
                <w:rFonts w:ascii="Arial" w:cs="Arial" w:eastAsia="Arial" w:hAnsi="Arial"/>
                <w:i w:val="1"/>
                <w:sz w:val="24"/>
                <w:szCs w:val="24"/>
                <w:highlight w:val="yellow"/>
                <w:rtl w:val="0"/>
              </w:rPr>
              <w:t xml:space="preserve">&lt;3.5</w:t>
            </w:r>
            <w:r w:rsidDel="00000000" w:rsidR="00000000" w:rsidRPr="00000000">
              <w:rPr>
                <w:rtl w:val="0"/>
              </w:rPr>
            </w:r>
          </w:p>
        </w:tc>
        <w:tc>
          <w:tcP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 half yearly]</w:t>
            </w:r>
            <w:r w:rsidDel="00000000" w:rsidR="00000000" w:rsidRPr="00000000">
              <w:rPr>
                <w:rFonts w:ascii="Arial" w:cs="Arial" w:eastAsia="Arial" w:hAnsi="Arial"/>
                <w:i w:val="1"/>
                <w:color w:val="000000"/>
                <w:sz w:val="24"/>
                <w:szCs w:val="24"/>
                <w:rtl w:val="0"/>
              </w:rPr>
              <w:t xml:space="preserve"> in arrears within </w:t>
            </w:r>
            <w:r w:rsidDel="00000000" w:rsidR="00000000" w:rsidRPr="00000000">
              <w:rPr>
                <w:rFonts w:ascii="Arial" w:cs="Arial" w:eastAsia="Arial" w:hAnsi="Arial"/>
                <w:i w:val="1"/>
                <w:color w:val="000000"/>
                <w:sz w:val="24"/>
                <w:szCs w:val="24"/>
                <w:highlight w:val="yellow"/>
                <w:rtl w:val="0"/>
              </w:rPr>
              <w:t xml:space="preserve">[120 / 90]</w:t>
            </w:r>
            <w:r w:rsidDel="00000000" w:rsidR="00000000" w:rsidRPr="00000000">
              <w:rPr>
                <w:rFonts w:ascii="Arial" w:cs="Arial" w:eastAsia="Arial" w:hAnsi="Arial"/>
                <w:i w:val="1"/>
                <w:color w:val="000000"/>
                <w:sz w:val="24"/>
                <w:szCs w:val="24"/>
                <w:rtl w:val="0"/>
              </w:rPr>
              <w:t xml:space="preserve"> days of each </w:t>
            </w:r>
            <w:r w:rsidDel="00000000" w:rsidR="00000000" w:rsidRPr="00000000">
              <w:rPr>
                <w:rFonts w:ascii="Arial" w:cs="Arial" w:eastAsia="Arial" w:hAnsi="Arial"/>
                <w:i w:val="1"/>
                <w:color w:val="000000"/>
                <w:sz w:val="24"/>
                <w:szCs w:val="24"/>
                <w:highlight w:val="yellow"/>
                <w:rtl w:val="0"/>
              </w:rPr>
              <w:t xml:space="preserve">[accounting reference date / half year end]</w:t>
            </w:r>
            <w:r w:rsidDel="00000000" w:rsidR="00000000" w:rsidRPr="00000000">
              <w:rPr>
                <w:rFonts w:ascii="Arial" w:cs="Arial" w:eastAsia="Arial" w:hAnsi="Arial"/>
                <w:i w:val="1"/>
                <w:color w:val="000000"/>
                <w:sz w:val="24"/>
                <w:szCs w:val="24"/>
                <w:rtl w:val="0"/>
              </w:rPr>
              <w:t xml:space="preserve"> based upon figures for the 12 months ending on the relevant </w:t>
            </w:r>
            <w:r w:rsidDel="00000000" w:rsidR="00000000" w:rsidRPr="00000000">
              <w:rPr>
                <w:rFonts w:ascii="Arial" w:cs="Arial" w:eastAsia="Arial" w:hAnsi="Arial"/>
                <w:i w:val="1"/>
                <w:color w:val="000000"/>
                <w:sz w:val="24"/>
                <w:szCs w:val="24"/>
                <w:highlight w:val="yellow"/>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7030a0"/>
                <w:sz w:val="24"/>
                <w:szCs w:val="24"/>
                <w:highlight w:val="yellow"/>
              </w:rPr>
            </w:pPr>
            <w:r w:rsidDel="00000000" w:rsidR="00000000" w:rsidRPr="00000000">
              <w:rPr>
                <w:rFonts w:ascii="Arial" w:cs="Arial" w:eastAsia="Arial" w:hAnsi="Arial"/>
                <w:b w:val="1"/>
                <w:color w:val="7030a0"/>
                <w:sz w:val="24"/>
                <w:szCs w:val="24"/>
                <w:highlight w:val="yellow"/>
                <w:rtl w:val="0"/>
              </w:rPr>
              <w:t xml:space="preserve">[Free Cash Flow to Net Debt Ratio]</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7030a0"/>
                <w:sz w:val="24"/>
                <w:szCs w:val="24"/>
              </w:rPr>
            </w:pPr>
            <w:r w:rsidDel="00000000" w:rsidR="00000000" w:rsidRPr="00000000">
              <w:rPr>
                <w:rFonts w:ascii="Arial" w:cs="Arial" w:eastAsia="Arial" w:hAnsi="Arial"/>
                <w:b w:val="1"/>
                <w:color w:val="7030a0"/>
                <w:sz w:val="24"/>
                <w:szCs w:val="24"/>
                <w:rtl w:val="0"/>
              </w:rPr>
              <w:t xml:space="preserve">OR</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7030a0"/>
                <w:sz w:val="24"/>
                <w:szCs w:val="24"/>
                <w:highlight w:val="yellow"/>
              </w:rPr>
            </w:pPr>
            <w:r w:rsidDel="00000000" w:rsidR="00000000" w:rsidRPr="00000000">
              <w:rPr>
                <w:rFonts w:ascii="Arial" w:cs="Arial" w:eastAsia="Arial" w:hAnsi="Arial"/>
                <w:i w:val="1"/>
                <w:color w:val="7030a0"/>
                <w:sz w:val="24"/>
                <w:szCs w:val="24"/>
                <w:highlight w:val="yellow"/>
                <w:rtl w:val="0"/>
              </w:rPr>
              <w:t xml:space="preserve">[Free Cash Flow to Net Debt Ratio = Free Cash Flow / Net Debt]</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7030a0"/>
                <w:sz w:val="24"/>
                <w:szCs w:val="24"/>
              </w:rPr>
            </w:pPr>
            <w:r w:rsidDel="00000000" w:rsidR="00000000" w:rsidRPr="00000000">
              <w:rPr>
                <w:rFonts w:ascii="Arial" w:cs="Arial" w:eastAsia="Arial" w:hAnsi="Arial"/>
                <w:i w:val="1"/>
                <w:color w:val="7030a0"/>
                <w:sz w:val="24"/>
                <w:szCs w:val="24"/>
                <w:rtl w:val="0"/>
              </w:rPr>
              <w:t xml:space="preserve">OR</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7030a0"/>
                <w:sz w:val="24"/>
                <w:szCs w:val="24"/>
                <w:highlight w:val="yellow"/>
              </w:rPr>
            </w:pPr>
            <w:r w:rsidDel="00000000" w:rsidR="00000000" w:rsidRPr="00000000">
              <w:rPr>
                <w:rFonts w:ascii="Arial" w:cs="Arial" w:eastAsia="Arial" w:hAnsi="Arial"/>
                <w:i w:val="1"/>
                <w:color w:val="7030a0"/>
                <w:sz w:val="24"/>
                <w:szCs w:val="24"/>
                <w:highlight w:val="yellow"/>
                <w:rtl w:val="0"/>
              </w:rPr>
              <w:t xml:space="preserve">&lt;5</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OR</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highlight w:val="yellow"/>
                <w:rtl w:val="0"/>
              </w:rPr>
              <w:t xml:space="preserve">&gt;3.5 </w:t>
            </w:r>
            <w:r w:rsidDel="00000000" w:rsidR="00000000" w:rsidRPr="00000000">
              <w:rPr>
                <w:rFonts w:ascii="Arial" w:cs="Arial" w:eastAsia="Arial" w:hAnsi="Arial"/>
                <w:i w:val="1"/>
                <w:color w:val="000000"/>
                <w:sz w:val="24"/>
                <w:szCs w:val="24"/>
                <w:rtl w:val="0"/>
              </w:rPr>
              <w:t xml:space="preserve">times</w:t>
            </w:r>
          </w:p>
        </w:tc>
        <w:tc>
          <w:tcP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w:t>
            </w:r>
            <w:r w:rsidDel="00000000" w:rsidR="00000000" w:rsidRPr="00000000">
              <w:rPr>
                <w:rFonts w:ascii="Arial" w:cs="Arial" w:eastAsia="Arial" w:hAnsi="Arial"/>
                <w:i w:val="1"/>
                <w:color w:val="7030a0"/>
                <w:sz w:val="24"/>
                <w:szCs w:val="24"/>
                <w:highlight w:val="yellow"/>
                <w:rtl w:val="0"/>
              </w:rPr>
              <w:t xml:space="preserve">/ half yearly]</w:t>
            </w:r>
            <w:r w:rsidDel="00000000" w:rsidR="00000000" w:rsidRPr="00000000">
              <w:rPr>
                <w:rFonts w:ascii="Arial" w:cs="Arial" w:eastAsia="Arial" w:hAnsi="Arial"/>
                <w:i w:val="1"/>
                <w:color w:val="7030a0"/>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7030a0"/>
                <w:sz w:val="24"/>
                <w:szCs w:val="24"/>
                <w:highlight w:val="yellow"/>
                <w:rtl w:val="0"/>
              </w:rPr>
              <w:t xml:space="preserve">[120 </w:t>
            </w:r>
            <w:r w:rsidDel="00000000" w:rsidR="00000000" w:rsidRPr="00000000">
              <w:rPr>
                <w:rFonts w:ascii="Arial" w:cs="Arial" w:eastAsia="Arial" w:hAnsi="Arial"/>
                <w:i w:val="1"/>
                <w:color w:val="000000"/>
                <w:sz w:val="24"/>
                <w:szCs w:val="24"/>
                <w:highlight w:val="yellow"/>
                <w:rtl w:val="0"/>
              </w:rPr>
              <w:t xml:space="preserve">/ 90]</w:t>
            </w:r>
            <w:r w:rsidDel="00000000" w:rsidR="00000000" w:rsidRPr="00000000">
              <w:rPr>
                <w:rFonts w:ascii="Arial" w:cs="Arial" w:eastAsia="Arial" w:hAnsi="Arial"/>
                <w:i w:val="1"/>
                <w:color w:val="000000"/>
                <w:sz w:val="24"/>
                <w:szCs w:val="24"/>
                <w:rtl w:val="0"/>
              </w:rPr>
              <w:t xml:space="preserve"> days of each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7030a0"/>
                <w:sz w:val="24"/>
                <w:szCs w:val="24"/>
                <w:highlight w:val="yellow"/>
                <w:rtl w:val="0"/>
              </w:rPr>
              <w:t xml:space="preserve">/ half year end]</w:t>
            </w:r>
            <w:r w:rsidDel="00000000" w:rsidR="00000000" w:rsidRPr="00000000">
              <w:rPr>
                <w:rFonts w:ascii="Arial" w:cs="Arial" w:eastAsia="Arial" w:hAnsi="Arial"/>
                <w:i w:val="1"/>
                <w:color w:val="000000"/>
                <w:sz w:val="24"/>
                <w:szCs w:val="24"/>
                <w:rtl w:val="0"/>
              </w:rPr>
              <w:t xml:space="preserve"> based upon </w:t>
            </w:r>
            <w:r w:rsidDel="00000000" w:rsidR="00000000" w:rsidRPr="00000000">
              <w:rPr>
                <w:rFonts w:ascii="Arial" w:cs="Arial" w:eastAsia="Arial" w:hAnsi="Arial"/>
                <w:i w:val="1"/>
                <w:color w:val="7030a0"/>
                <w:sz w:val="24"/>
                <w:szCs w:val="24"/>
                <w:highlight w:val="yellow"/>
                <w:rtl w:val="0"/>
              </w:rPr>
              <w:t xml:space="preserve">[Free Cash Flow /</w:t>
            </w:r>
            <w:r w:rsidDel="00000000" w:rsidR="00000000" w:rsidRPr="00000000">
              <w:rPr>
                <w:rFonts w:ascii="Arial" w:cs="Arial" w:eastAsia="Arial" w:hAnsi="Arial"/>
                <w:i w:val="1"/>
                <w:color w:val="000000"/>
                <w:sz w:val="24"/>
                <w:szCs w:val="24"/>
                <w:highlight w:val="yellow"/>
                <w:rtl w:val="0"/>
              </w:rPr>
              <w:t xml:space="preserve"> EBITDA]</w:t>
            </w:r>
            <w:r w:rsidDel="00000000" w:rsidR="00000000" w:rsidRPr="00000000">
              <w:rPr>
                <w:rFonts w:ascii="Arial" w:cs="Arial" w:eastAsia="Arial" w:hAnsi="Arial"/>
                <w:i w:val="1"/>
                <w:color w:val="000000"/>
                <w:sz w:val="24"/>
                <w:szCs w:val="24"/>
                <w:rtl w:val="0"/>
              </w:rPr>
              <w:t xml:space="preserve"> for the 12 months ending on, and Net Debt at, the relevant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7030a0"/>
                <w:sz w:val="24"/>
                <w:szCs w:val="24"/>
                <w:highlight w:val="yellow"/>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highlight w:val="yellow"/>
                <w:rtl w:val="0"/>
              </w:rPr>
              <w:t xml:space="preserve">&gt;5.0 </w:t>
            </w:r>
            <w:r w:rsidDel="00000000" w:rsidR="00000000" w:rsidRPr="00000000">
              <w:rPr>
                <w:rFonts w:ascii="Arial" w:cs="Arial" w:eastAsia="Arial" w:hAnsi="Arial"/>
                <w:i w:val="1"/>
                <w:color w:val="000000"/>
                <w:sz w:val="24"/>
                <w:szCs w:val="24"/>
                <w:rtl w:val="0"/>
              </w:rPr>
              <w:t xml:space="preserve">times</w:t>
            </w:r>
          </w:p>
        </w:tc>
        <w:tc>
          <w:tcP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w:t>
            </w:r>
            <w:r w:rsidDel="00000000" w:rsidR="00000000" w:rsidRPr="00000000">
              <w:rPr>
                <w:rFonts w:ascii="Arial" w:cs="Arial" w:eastAsia="Arial" w:hAnsi="Arial"/>
                <w:i w:val="1"/>
                <w:color w:val="f79646"/>
                <w:sz w:val="24"/>
                <w:szCs w:val="24"/>
                <w:rtl w:val="0"/>
              </w:rPr>
              <w:t xml:space="preserve">90 </w:t>
            </w:r>
            <w:r w:rsidDel="00000000" w:rsidR="00000000" w:rsidRPr="00000000">
              <w:rPr>
                <w:rFonts w:ascii="Arial" w:cs="Arial" w:eastAsia="Arial" w:hAnsi="Arial"/>
                <w:i w:val="1"/>
                <w:color w:val="000000"/>
                <w:sz w:val="24"/>
                <w:szCs w:val="24"/>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Interest Paid Cover = Earnings Before Interest and Tax / Net Interest Paid]</w:t>
            </w:r>
          </w:p>
        </w:tc>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highlight w:val="yellow"/>
                <w:rtl w:val="0"/>
              </w:rPr>
              <w:t xml:space="preserve">&lt;3.0 </w:t>
            </w:r>
            <w:r w:rsidDel="00000000" w:rsidR="00000000" w:rsidRPr="00000000">
              <w:rPr>
                <w:rFonts w:ascii="Arial" w:cs="Arial" w:eastAsia="Arial" w:hAnsi="Arial"/>
                <w:i w:val="1"/>
                <w:color w:val="000000"/>
                <w:sz w:val="24"/>
                <w:szCs w:val="24"/>
                <w:rtl w:val="0"/>
              </w:rPr>
              <w:t xml:space="preserve">times</w:t>
            </w:r>
          </w:p>
        </w:tc>
        <w:tc>
          <w:tcP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color w:val="8064a2"/>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 </w:t>
            </w:r>
            <w:r w:rsidDel="00000000" w:rsidR="00000000" w:rsidRPr="00000000">
              <w:rPr>
                <w:rFonts w:ascii="Arial" w:cs="Arial" w:eastAsia="Arial" w:hAnsi="Arial"/>
                <w:i w:val="1"/>
                <w:color w:val="000000"/>
                <w:sz w:val="24"/>
                <w:szCs w:val="24"/>
                <w:highlight w:val="yellow"/>
                <w:rtl w:val="0"/>
              </w:rPr>
              <w:t xml:space="preserve">90]</w:t>
            </w:r>
            <w:r w:rsidDel="00000000" w:rsidR="00000000" w:rsidRPr="00000000">
              <w:rPr>
                <w:rFonts w:ascii="Arial" w:cs="Arial" w:eastAsia="Arial" w:hAnsi="Arial"/>
                <w:i w:val="1"/>
                <w:color w:val="000000"/>
                <w:sz w:val="24"/>
                <w:szCs w:val="24"/>
                <w:rtl w:val="0"/>
              </w:rPr>
              <w:t xml:space="preserve"> days of each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000000"/>
                <w:sz w:val="24"/>
                <w:szCs w:val="24"/>
                <w:rtl w:val="0"/>
              </w:rPr>
              <w:t xml:space="preserve"> based upon figures for the 12 months ending on the relevant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[Acid Ratio]</w:t>
            </w:r>
            <w:r w:rsidDel="00000000" w:rsidR="00000000" w:rsidRPr="00000000">
              <w:rPr>
                <w:rtl w:val="0"/>
              </w:rPr>
            </w:r>
          </w:p>
        </w:tc>
        <w:tc>
          <w:tcP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highlight w:val="yellow"/>
                <w:rtl w:val="0"/>
              </w:rPr>
              <w:t xml:space="preserve">&lt;0.8 </w:t>
            </w:r>
            <w:r w:rsidDel="00000000" w:rsidR="00000000" w:rsidRPr="00000000">
              <w:rPr>
                <w:rFonts w:ascii="Arial" w:cs="Arial" w:eastAsia="Arial" w:hAnsi="Arial"/>
                <w:i w:val="1"/>
                <w:color w:val="000000"/>
                <w:sz w:val="24"/>
                <w:szCs w:val="24"/>
                <w:rtl w:val="0"/>
              </w:rPr>
              <w:t xml:space="preserve">times</w:t>
            </w:r>
          </w:p>
        </w:tc>
        <w:tc>
          <w:tcPr>
            <w:vAlign w:val="center"/>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w:t>
            </w:r>
            <w:r w:rsidDel="00000000" w:rsidR="00000000" w:rsidRPr="00000000">
              <w:rPr>
                <w:rFonts w:ascii="Arial" w:cs="Arial" w:eastAsia="Arial" w:hAnsi="Arial"/>
                <w:i w:val="1"/>
                <w:color w:val="000000"/>
                <w:sz w:val="24"/>
                <w:szCs w:val="24"/>
                <w:highlight w:val="yellow"/>
                <w:rtl w:val="0"/>
              </w:rPr>
              <w:t xml:space="preserve">90] </w:t>
            </w:r>
            <w:r w:rsidDel="00000000" w:rsidR="00000000" w:rsidRPr="00000000">
              <w:rPr>
                <w:rFonts w:ascii="Arial" w:cs="Arial" w:eastAsia="Arial" w:hAnsi="Arial"/>
                <w:i w:val="1"/>
                <w:color w:val="000000"/>
                <w:sz w:val="24"/>
                <w:szCs w:val="24"/>
                <w:rtl w:val="0"/>
              </w:rPr>
              <w:t xml:space="preserve">days of each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based upon figures at the relevant </w:t>
            </w:r>
            <w:r w:rsidDel="00000000" w:rsidR="00000000" w:rsidRPr="00000000">
              <w:rPr>
                <w:rFonts w:ascii="Arial" w:cs="Arial" w:eastAsia="Arial" w:hAnsi="Arial"/>
                <w:i w:val="1"/>
                <w:color w:val="000000"/>
                <w:sz w:val="24"/>
                <w:szCs w:val="24"/>
                <w:highlight w:val="yellow"/>
                <w:rtl w:val="0"/>
              </w:rPr>
              <w:t xml:space="preserve">[accounting reference date</w:t>
            </w:r>
            <w:r w:rsidDel="00000000" w:rsidR="00000000" w:rsidRPr="00000000">
              <w:rPr>
                <w:rFonts w:ascii="Arial" w:cs="Arial" w:eastAsia="Arial" w:hAnsi="Arial"/>
                <w:i w:val="1"/>
                <w:color w:val="8064a2"/>
                <w:sz w:val="24"/>
                <w:szCs w:val="24"/>
                <w:highlight w:val="yellow"/>
                <w:rtl w:val="0"/>
              </w:rPr>
              <w:t xml:space="preserve"> / half year end</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Asset value]</w:t>
            </w:r>
            <w:r w:rsidDel="00000000" w:rsidR="00000000" w:rsidRPr="00000000">
              <w:rPr>
                <w:rtl w:val="0"/>
              </w:rPr>
            </w:r>
          </w:p>
        </w:tc>
        <w:tc>
          <w:tcPr>
            <w:vAlign w:val="center"/>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&gt; £0</w:t>
            </w:r>
            <w:r w:rsidDel="00000000" w:rsidR="00000000" w:rsidRPr="00000000">
              <w:rPr>
                <w:rtl w:val="0"/>
              </w:rPr>
            </w:r>
          </w:p>
        </w:tc>
        <w:tc>
          <w:tcPr>
            <w:vAlign w:val="cente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w:t>
            </w:r>
            <w:r w:rsidDel="00000000" w:rsidR="00000000" w:rsidRPr="00000000">
              <w:rPr>
                <w:rFonts w:ascii="Arial" w:cs="Arial" w:eastAsia="Arial" w:hAnsi="Arial"/>
                <w:i w:val="1"/>
                <w:color w:val="000000"/>
                <w:sz w:val="24"/>
                <w:szCs w:val="24"/>
                <w:highlight w:val="yellow"/>
                <w:rtl w:val="0"/>
              </w:rPr>
              <w:t xml:space="preserve">90] </w:t>
            </w:r>
            <w:r w:rsidDel="00000000" w:rsidR="00000000" w:rsidRPr="00000000">
              <w:rPr>
                <w:rFonts w:ascii="Arial" w:cs="Arial" w:eastAsia="Arial" w:hAnsi="Arial"/>
                <w:i w:val="1"/>
                <w:color w:val="000000"/>
                <w:sz w:val="24"/>
                <w:szCs w:val="24"/>
                <w:rtl w:val="0"/>
              </w:rPr>
              <w:t xml:space="preserve">days of each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based upon figures at the relevant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highlight w:val="yellow"/>
                <w:rtl w:val="0"/>
              </w:rPr>
              <w:t xml:space="preserve">&gt;50</w:t>
            </w:r>
            <w:r w:rsidDel="00000000" w:rsidR="00000000" w:rsidRPr="00000000">
              <w:rPr>
                <w:rtl w:val="0"/>
              </w:rPr>
            </w:r>
          </w:p>
        </w:tc>
        <w:tc>
          <w:tcPr>
            <w:vAlign w:val="center"/>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tabs>
          <w:tab w:val="left" w:leader="none" w:pos="1134"/>
        </w:tabs>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Lot 5 and Lot 3G</w:t>
      </w:r>
    </w:p>
    <w:tbl>
      <w:tblPr>
        <w:tblStyle w:val="Table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98">
            <w:pPr>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Indicator</w:t>
            </w:r>
          </w:p>
        </w:tc>
        <w:tc>
          <w:tcPr>
            <w:shd w:fill="d9d9d9" w:val="clear"/>
            <w:vAlign w:val="center"/>
          </w:tcPr>
          <w:p w:rsidR="00000000" w:rsidDel="00000000" w:rsidP="00000000" w:rsidRDefault="00000000" w:rsidRPr="00000000" w14:paraId="00000099">
            <w:pPr>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Calculation</w:t>
            </w:r>
            <w:r w:rsidDel="00000000" w:rsidR="00000000" w:rsidRPr="00000000">
              <w:rPr>
                <w:rFonts w:ascii="Arial" w:cs="Arial" w:eastAsia="Arial" w:hAnsi="Arial"/>
                <w:b w:val="1"/>
                <w:sz w:val="24"/>
                <w:szCs w:val="24"/>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9A">
            <w:pPr>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Target Threshold:</w:t>
            </w:r>
          </w:p>
        </w:tc>
        <w:tc>
          <w:tcPr>
            <w:shd w:fill="d9d9d9" w:val="clear"/>
            <w:vAlign w:val="center"/>
          </w:tcPr>
          <w:p w:rsidR="00000000" w:rsidDel="00000000" w:rsidP="00000000" w:rsidRDefault="00000000" w:rsidRPr="00000000" w14:paraId="0000009B">
            <w:pPr>
              <w:spacing w:after="200" w:before="100" w:lineRule="auto"/>
              <w:jc w:val="center"/>
              <w:rPr>
                <w:rFonts w:ascii="Arial" w:cs="Arial" w:eastAsia="Arial" w:hAnsi="Arial"/>
                <w:b w:val="1"/>
                <w:sz w:val="24"/>
                <w:szCs w:val="24"/>
              </w:rPr>
            </w:pPr>
            <w:bookmarkStart w:colFirst="0" w:colLast="0" w:name="_heading=h.1ci93xb" w:id="1"/>
            <w:bookmarkEnd w:id="1"/>
            <w:r w:rsidDel="00000000" w:rsidR="00000000" w:rsidRPr="00000000">
              <w:rPr>
                <w:rFonts w:ascii="Arial" w:cs="Arial" w:eastAsia="Arial" w:hAnsi="Arial"/>
                <w:b w:val="1"/>
                <w:sz w:val="24"/>
                <w:szCs w:val="24"/>
                <w:rtl w:val="0"/>
              </w:rPr>
              <w:t xml:space="preserve">Monitoring and Reporting Frequency </w:t>
            </w:r>
            <w:r w:rsidDel="00000000" w:rsidR="00000000" w:rsidRPr="00000000">
              <w:rPr>
                <w:rFonts w:ascii="Arial" w:cs="Arial" w:eastAsia="Arial" w:hAnsi="Arial"/>
                <w:b w:val="1"/>
                <w:sz w:val="24"/>
                <w:szCs w:val="24"/>
                <w:highlight w:val="yellow"/>
                <w:rtl w:val="0"/>
              </w:rPr>
              <w:t xml:space="preserve">[if different from the default position set out in Paragraph 2.3.2)]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9C">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r>
          </w:p>
          <w:p w:rsidR="00000000" w:rsidDel="00000000" w:rsidP="00000000" w:rsidRDefault="00000000" w:rsidRPr="00000000" w14:paraId="0000009D">
            <w:pPr>
              <w:spacing w:after="200" w:before="100" w:lineRule="auto"/>
              <w:jc w:val="left"/>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[Operating Margin]</w:t>
            </w:r>
          </w:p>
          <w:p w:rsidR="00000000" w:rsidDel="00000000" w:rsidP="00000000" w:rsidRDefault="00000000" w:rsidRPr="00000000" w14:paraId="0000009E">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w:t>
            </w:r>
          </w:p>
          <w:p w:rsidR="00000000" w:rsidDel="00000000" w:rsidP="00000000" w:rsidRDefault="00000000" w:rsidRPr="00000000" w14:paraId="0000009F">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[The higher of (a) the Operating Margin for the most recent 12 month period and (b) the average Operating Margin for the last two 12 month periods]</w:t>
            </w:r>
            <w:r w:rsidDel="00000000" w:rsidR="00000000" w:rsidRPr="00000000">
              <w:rPr>
                <w:rtl w:val="0"/>
              </w:rPr>
            </w:r>
          </w:p>
        </w:tc>
        <w:tc>
          <w:tcPr>
            <w:vAlign w:val="center"/>
          </w:tcPr>
          <w:p w:rsidR="00000000" w:rsidDel="00000000" w:rsidP="00000000" w:rsidRDefault="00000000" w:rsidRPr="00000000" w14:paraId="000000A0">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A1">
            <w:pPr>
              <w:spacing w:after="200" w:before="100" w:lineRule="auto"/>
              <w:jc w:val="center"/>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&lt;4%</w:t>
            </w:r>
          </w:p>
        </w:tc>
        <w:tc>
          <w:tcPr>
            <w:vAlign w:val="center"/>
          </w:tcPr>
          <w:p w:rsidR="00000000" w:rsidDel="00000000" w:rsidP="00000000" w:rsidRDefault="00000000" w:rsidRPr="00000000" w14:paraId="000000A2">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highlight w:val="yellow"/>
                <w:rtl w:val="0"/>
              </w:rPr>
              <w:t xml:space="preserve">[yearly / half yearly]</w:t>
            </w:r>
            <w:r w:rsidDel="00000000" w:rsidR="00000000" w:rsidRPr="00000000">
              <w:rPr>
                <w:rFonts w:ascii="Arial" w:cs="Arial" w:eastAsia="Arial" w:hAnsi="Arial"/>
                <w:i w:val="1"/>
                <w:sz w:val="24"/>
                <w:szCs w:val="24"/>
                <w:rtl w:val="0"/>
              </w:rPr>
              <w:t xml:space="preserve"> in arrears within </w:t>
            </w:r>
            <w:r w:rsidDel="00000000" w:rsidR="00000000" w:rsidRPr="00000000">
              <w:rPr>
                <w:rFonts w:ascii="Arial" w:cs="Arial" w:eastAsia="Arial" w:hAnsi="Arial"/>
                <w:i w:val="1"/>
                <w:sz w:val="24"/>
                <w:szCs w:val="24"/>
                <w:highlight w:val="yellow"/>
                <w:rtl w:val="0"/>
              </w:rPr>
              <w:t xml:space="preserve">[120 / 90]</w:t>
            </w:r>
            <w:r w:rsidDel="00000000" w:rsidR="00000000" w:rsidRPr="00000000">
              <w:rPr>
                <w:rFonts w:ascii="Arial" w:cs="Arial" w:eastAsia="Arial" w:hAnsi="Arial"/>
                <w:i w:val="1"/>
                <w:sz w:val="24"/>
                <w:szCs w:val="24"/>
                <w:rtl w:val="0"/>
              </w:rPr>
              <w:t xml:space="preserve"> days of each </w:t>
            </w:r>
            <w:r w:rsidDel="00000000" w:rsidR="00000000" w:rsidRPr="00000000">
              <w:rPr>
                <w:rFonts w:ascii="Arial" w:cs="Arial" w:eastAsia="Arial" w:hAnsi="Arial"/>
                <w:i w:val="1"/>
                <w:sz w:val="24"/>
                <w:szCs w:val="24"/>
                <w:highlight w:val="yellow"/>
                <w:rtl w:val="0"/>
              </w:rPr>
              <w:t xml:space="preserve">[accounting reference date / half year end]</w:t>
            </w:r>
            <w:r w:rsidDel="00000000" w:rsidR="00000000" w:rsidRPr="00000000">
              <w:rPr>
                <w:rFonts w:ascii="Arial" w:cs="Arial" w:eastAsia="Arial" w:hAnsi="Arial"/>
                <w:i w:val="1"/>
                <w:sz w:val="24"/>
                <w:szCs w:val="24"/>
                <w:rtl w:val="0"/>
              </w:rPr>
              <w:t xml:space="preserve"> based upon figures for the 12 months ending on the relevant </w:t>
            </w:r>
            <w:r w:rsidDel="00000000" w:rsidR="00000000" w:rsidRPr="00000000">
              <w:rPr>
                <w:rFonts w:ascii="Arial" w:cs="Arial" w:eastAsia="Arial" w:hAnsi="Arial"/>
                <w:i w:val="1"/>
                <w:sz w:val="24"/>
                <w:szCs w:val="24"/>
                <w:highlight w:val="yellow"/>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A3">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w:t>
            </w:r>
          </w:p>
          <w:p w:rsidR="00000000" w:rsidDel="00000000" w:rsidP="00000000" w:rsidRDefault="00000000" w:rsidRPr="00000000" w14:paraId="000000A4">
            <w:pPr>
              <w:spacing w:after="200" w:before="100" w:lineRule="auto"/>
              <w:jc w:val="left"/>
              <w:rPr>
                <w:rFonts w:ascii="Arial" w:cs="Arial" w:eastAsia="Arial" w:hAnsi="Arial"/>
                <w:b w:val="1"/>
                <w:color w:val="7030a0"/>
                <w:sz w:val="24"/>
                <w:szCs w:val="24"/>
                <w:highlight w:val="yellow"/>
              </w:rPr>
            </w:pPr>
            <w:r w:rsidDel="00000000" w:rsidR="00000000" w:rsidRPr="00000000">
              <w:rPr>
                <w:rFonts w:ascii="Arial" w:cs="Arial" w:eastAsia="Arial" w:hAnsi="Arial"/>
                <w:b w:val="1"/>
                <w:color w:val="7030a0"/>
                <w:sz w:val="24"/>
                <w:szCs w:val="24"/>
                <w:highlight w:val="yellow"/>
                <w:rtl w:val="0"/>
              </w:rPr>
              <w:t xml:space="preserve">[Free Cash Flow to Net Debt Ratio]</w:t>
            </w:r>
          </w:p>
          <w:p w:rsidR="00000000" w:rsidDel="00000000" w:rsidP="00000000" w:rsidRDefault="00000000" w:rsidRPr="00000000" w14:paraId="000000A5">
            <w:pPr>
              <w:spacing w:after="200" w:before="100" w:lineRule="auto"/>
              <w:jc w:val="left"/>
              <w:rPr>
                <w:rFonts w:ascii="Arial" w:cs="Arial" w:eastAsia="Arial" w:hAnsi="Arial"/>
                <w:b w:val="1"/>
                <w:color w:val="7030a0"/>
                <w:sz w:val="24"/>
                <w:szCs w:val="24"/>
              </w:rPr>
            </w:pPr>
            <w:r w:rsidDel="00000000" w:rsidR="00000000" w:rsidRPr="00000000">
              <w:rPr>
                <w:rFonts w:ascii="Arial" w:cs="Arial" w:eastAsia="Arial" w:hAnsi="Arial"/>
                <w:b w:val="1"/>
                <w:color w:val="7030a0"/>
                <w:sz w:val="24"/>
                <w:szCs w:val="24"/>
                <w:rtl w:val="0"/>
              </w:rPr>
              <w:t xml:space="preserve">OR</w:t>
            </w:r>
          </w:p>
          <w:p w:rsidR="00000000" w:rsidDel="00000000" w:rsidP="00000000" w:rsidRDefault="00000000" w:rsidRPr="00000000" w14:paraId="000000A6">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A7">
            <w:pPr>
              <w:spacing w:after="200" w:before="100" w:lineRule="auto"/>
              <w:jc w:val="center"/>
              <w:rPr>
                <w:rFonts w:ascii="Arial" w:cs="Arial" w:eastAsia="Arial" w:hAnsi="Arial"/>
                <w:i w:val="1"/>
                <w:color w:val="7030a0"/>
                <w:sz w:val="24"/>
                <w:szCs w:val="24"/>
                <w:highlight w:val="yellow"/>
              </w:rPr>
            </w:pPr>
            <w:r w:rsidDel="00000000" w:rsidR="00000000" w:rsidRPr="00000000">
              <w:rPr>
                <w:rFonts w:ascii="Arial" w:cs="Arial" w:eastAsia="Arial" w:hAnsi="Arial"/>
                <w:i w:val="1"/>
                <w:color w:val="7030a0"/>
                <w:sz w:val="24"/>
                <w:szCs w:val="24"/>
                <w:highlight w:val="yellow"/>
                <w:rtl w:val="0"/>
              </w:rPr>
              <w:t xml:space="preserve">[Free Cash Flow to Net Debt Ratio = Free Cash Flow / Net Debt]</w:t>
            </w:r>
          </w:p>
          <w:p w:rsidR="00000000" w:rsidDel="00000000" w:rsidP="00000000" w:rsidRDefault="00000000" w:rsidRPr="00000000" w14:paraId="000000A8">
            <w:pPr>
              <w:spacing w:after="200" w:before="100" w:lineRule="auto"/>
              <w:jc w:val="center"/>
              <w:rPr>
                <w:rFonts w:ascii="Arial" w:cs="Arial" w:eastAsia="Arial" w:hAnsi="Arial"/>
                <w:i w:val="1"/>
                <w:color w:val="7030a0"/>
                <w:sz w:val="24"/>
                <w:szCs w:val="24"/>
              </w:rPr>
            </w:pPr>
            <w:r w:rsidDel="00000000" w:rsidR="00000000" w:rsidRPr="00000000">
              <w:rPr>
                <w:rFonts w:ascii="Arial" w:cs="Arial" w:eastAsia="Arial" w:hAnsi="Arial"/>
                <w:i w:val="1"/>
                <w:color w:val="7030a0"/>
                <w:sz w:val="24"/>
                <w:szCs w:val="24"/>
                <w:rtl w:val="0"/>
              </w:rPr>
              <w:t xml:space="preserve">OR</w:t>
            </w:r>
          </w:p>
          <w:p w:rsidR="00000000" w:rsidDel="00000000" w:rsidP="00000000" w:rsidRDefault="00000000" w:rsidRPr="00000000" w14:paraId="000000A9">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AA">
            <w:pPr>
              <w:spacing w:after="200" w:before="100" w:lineRule="auto"/>
              <w:jc w:val="center"/>
              <w:rPr>
                <w:rFonts w:ascii="Arial" w:cs="Arial" w:eastAsia="Arial" w:hAnsi="Arial"/>
                <w:i w:val="1"/>
                <w:color w:val="7030a0"/>
                <w:sz w:val="24"/>
                <w:szCs w:val="24"/>
                <w:highlight w:val="yellow"/>
              </w:rPr>
            </w:pPr>
            <w:r w:rsidDel="00000000" w:rsidR="00000000" w:rsidRPr="00000000">
              <w:rPr>
                <w:rFonts w:ascii="Arial" w:cs="Arial" w:eastAsia="Arial" w:hAnsi="Arial"/>
                <w:i w:val="1"/>
                <w:color w:val="7030a0"/>
                <w:sz w:val="24"/>
                <w:szCs w:val="24"/>
                <w:highlight w:val="yellow"/>
                <w:rtl w:val="0"/>
              </w:rPr>
              <w:t xml:space="preserve">&lt;5%</w:t>
            </w:r>
          </w:p>
          <w:p w:rsidR="00000000" w:rsidDel="00000000" w:rsidP="00000000" w:rsidRDefault="00000000" w:rsidRPr="00000000" w14:paraId="000000AB">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OR</w:t>
            </w:r>
          </w:p>
          <w:p w:rsidR="00000000" w:rsidDel="00000000" w:rsidP="00000000" w:rsidRDefault="00000000" w:rsidRPr="00000000" w14:paraId="000000AC">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&gt;3.5</w:t>
            </w:r>
            <w:r w:rsidDel="00000000" w:rsidR="00000000" w:rsidRPr="00000000">
              <w:rPr>
                <w:rFonts w:ascii="Arial" w:cs="Arial" w:eastAsia="Arial" w:hAnsi="Arial"/>
                <w:i w:val="1"/>
                <w:sz w:val="24"/>
                <w:szCs w:val="24"/>
                <w:rtl w:val="0"/>
              </w:rPr>
              <w:t xml:space="preserve"> times</w:t>
            </w:r>
          </w:p>
        </w:tc>
        <w:tc>
          <w:tcPr>
            <w:vAlign w:val="center"/>
          </w:tcPr>
          <w:p w:rsidR="00000000" w:rsidDel="00000000" w:rsidP="00000000" w:rsidRDefault="00000000" w:rsidRPr="00000000" w14:paraId="000000AD">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highlight w:val="yellow"/>
                <w:rtl w:val="0"/>
              </w:rPr>
              <w:t xml:space="preserve">[yearly </w:t>
            </w:r>
            <w:r w:rsidDel="00000000" w:rsidR="00000000" w:rsidRPr="00000000">
              <w:rPr>
                <w:rFonts w:ascii="Arial" w:cs="Arial" w:eastAsia="Arial" w:hAnsi="Arial"/>
                <w:i w:val="1"/>
                <w:color w:val="7030a0"/>
                <w:sz w:val="24"/>
                <w:szCs w:val="24"/>
                <w:highlight w:val="yellow"/>
                <w:rtl w:val="0"/>
              </w:rPr>
              <w:t xml:space="preserve">/ half yearly]</w:t>
            </w:r>
            <w:r w:rsidDel="00000000" w:rsidR="00000000" w:rsidRPr="00000000">
              <w:rPr>
                <w:rFonts w:ascii="Arial" w:cs="Arial" w:eastAsia="Arial" w:hAnsi="Arial"/>
                <w:i w:val="1"/>
                <w:color w:val="7030a0"/>
                <w:sz w:val="24"/>
                <w:szCs w:val="24"/>
                <w:rtl w:val="0"/>
              </w:rPr>
              <w:t xml:space="preserve"> </w:t>
            </w:r>
            <w:r w:rsidDel="00000000" w:rsidR="00000000" w:rsidRPr="00000000">
              <w:rPr>
                <w:rFonts w:ascii="Arial" w:cs="Arial" w:eastAsia="Arial" w:hAnsi="Arial"/>
                <w:i w:val="1"/>
                <w:sz w:val="24"/>
                <w:szCs w:val="24"/>
                <w:rtl w:val="0"/>
              </w:rPr>
              <w:t xml:space="preserve">in arrears within </w:t>
            </w:r>
            <w:r w:rsidDel="00000000" w:rsidR="00000000" w:rsidRPr="00000000">
              <w:rPr>
                <w:rFonts w:ascii="Arial" w:cs="Arial" w:eastAsia="Arial" w:hAnsi="Arial"/>
                <w:i w:val="1"/>
                <w:color w:val="7030a0"/>
                <w:sz w:val="24"/>
                <w:szCs w:val="24"/>
                <w:highlight w:val="yellow"/>
                <w:rtl w:val="0"/>
              </w:rPr>
              <w:t xml:space="preserve">[120 </w:t>
            </w:r>
            <w:r w:rsidDel="00000000" w:rsidR="00000000" w:rsidRPr="00000000">
              <w:rPr>
                <w:rFonts w:ascii="Arial" w:cs="Arial" w:eastAsia="Arial" w:hAnsi="Arial"/>
                <w:i w:val="1"/>
                <w:sz w:val="24"/>
                <w:szCs w:val="24"/>
                <w:highlight w:val="yellow"/>
                <w:rtl w:val="0"/>
              </w:rPr>
              <w:t xml:space="preserve">/ 90]</w:t>
            </w:r>
            <w:r w:rsidDel="00000000" w:rsidR="00000000" w:rsidRPr="00000000">
              <w:rPr>
                <w:rFonts w:ascii="Arial" w:cs="Arial" w:eastAsia="Arial" w:hAnsi="Arial"/>
                <w:i w:val="1"/>
                <w:sz w:val="24"/>
                <w:szCs w:val="24"/>
                <w:rtl w:val="0"/>
              </w:rPr>
              <w:t xml:space="preserve"> days of each </w:t>
            </w:r>
            <w:r w:rsidDel="00000000" w:rsidR="00000000" w:rsidRPr="00000000">
              <w:rPr>
                <w:rFonts w:ascii="Arial" w:cs="Arial" w:eastAsia="Arial" w:hAnsi="Arial"/>
                <w:i w:val="1"/>
                <w:sz w:val="24"/>
                <w:szCs w:val="24"/>
                <w:highlight w:val="yellow"/>
                <w:rtl w:val="0"/>
              </w:rPr>
              <w:t xml:space="preserve">[accounting reference date </w:t>
            </w:r>
            <w:r w:rsidDel="00000000" w:rsidR="00000000" w:rsidRPr="00000000">
              <w:rPr>
                <w:rFonts w:ascii="Arial" w:cs="Arial" w:eastAsia="Arial" w:hAnsi="Arial"/>
                <w:i w:val="1"/>
                <w:color w:val="7030a0"/>
                <w:sz w:val="24"/>
                <w:szCs w:val="24"/>
                <w:highlight w:val="yellow"/>
                <w:rtl w:val="0"/>
              </w:rPr>
              <w:t xml:space="preserve">/ half year end]</w:t>
            </w:r>
            <w:r w:rsidDel="00000000" w:rsidR="00000000" w:rsidRPr="00000000">
              <w:rPr>
                <w:rFonts w:ascii="Arial" w:cs="Arial" w:eastAsia="Arial" w:hAnsi="Arial"/>
                <w:i w:val="1"/>
                <w:sz w:val="24"/>
                <w:szCs w:val="24"/>
                <w:rtl w:val="0"/>
              </w:rPr>
              <w:t xml:space="preserve"> based upon </w:t>
            </w:r>
            <w:r w:rsidDel="00000000" w:rsidR="00000000" w:rsidRPr="00000000">
              <w:rPr>
                <w:rFonts w:ascii="Arial" w:cs="Arial" w:eastAsia="Arial" w:hAnsi="Arial"/>
                <w:i w:val="1"/>
                <w:color w:val="7030a0"/>
                <w:sz w:val="24"/>
                <w:szCs w:val="24"/>
                <w:highlight w:val="yellow"/>
                <w:rtl w:val="0"/>
              </w:rPr>
              <w:t xml:space="preserve">[Free Cash Flow /</w:t>
            </w:r>
            <w:r w:rsidDel="00000000" w:rsidR="00000000" w:rsidRPr="00000000">
              <w:rPr>
                <w:rFonts w:ascii="Arial" w:cs="Arial" w:eastAsia="Arial" w:hAnsi="Arial"/>
                <w:i w:val="1"/>
                <w:sz w:val="24"/>
                <w:szCs w:val="24"/>
                <w:highlight w:val="yellow"/>
                <w:rtl w:val="0"/>
              </w:rPr>
              <w:t xml:space="preserve"> EBITDA]</w:t>
            </w:r>
            <w:r w:rsidDel="00000000" w:rsidR="00000000" w:rsidRPr="00000000">
              <w:rPr>
                <w:rFonts w:ascii="Arial" w:cs="Arial" w:eastAsia="Arial" w:hAnsi="Arial"/>
                <w:i w:val="1"/>
                <w:sz w:val="24"/>
                <w:szCs w:val="24"/>
                <w:rtl w:val="0"/>
              </w:rPr>
              <w:t xml:space="preserve"> for the 12 months ending on, and Net Debt at, the relevant </w:t>
            </w:r>
            <w:r w:rsidDel="00000000" w:rsidR="00000000" w:rsidRPr="00000000">
              <w:rPr>
                <w:rFonts w:ascii="Arial" w:cs="Arial" w:eastAsia="Arial" w:hAnsi="Arial"/>
                <w:i w:val="1"/>
                <w:sz w:val="24"/>
                <w:szCs w:val="24"/>
                <w:highlight w:val="yellow"/>
                <w:rtl w:val="0"/>
              </w:rPr>
              <w:t xml:space="preserve">[accounting reference date </w:t>
            </w:r>
            <w:r w:rsidDel="00000000" w:rsidR="00000000" w:rsidRPr="00000000">
              <w:rPr>
                <w:rFonts w:ascii="Arial" w:cs="Arial" w:eastAsia="Arial" w:hAnsi="Arial"/>
                <w:i w:val="1"/>
                <w:color w:val="7030a0"/>
                <w:sz w:val="24"/>
                <w:szCs w:val="24"/>
                <w:highlight w:val="yellow"/>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AE">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w:t>
            </w:r>
          </w:p>
          <w:p w:rsidR="00000000" w:rsidDel="00000000" w:rsidP="00000000" w:rsidRDefault="00000000" w:rsidRPr="00000000" w14:paraId="000000AF">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B0">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B1">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&gt;5.0</w:t>
            </w:r>
            <w:r w:rsidDel="00000000" w:rsidR="00000000" w:rsidRPr="00000000">
              <w:rPr>
                <w:rFonts w:ascii="Arial" w:cs="Arial" w:eastAsia="Arial" w:hAnsi="Arial"/>
                <w:i w:val="1"/>
                <w:sz w:val="24"/>
                <w:szCs w:val="24"/>
                <w:rtl w:val="0"/>
              </w:rPr>
              <w:t xml:space="preserve"> times</w:t>
            </w:r>
          </w:p>
        </w:tc>
        <w:tc>
          <w:tcPr>
            <w:vAlign w:val="center"/>
          </w:tcPr>
          <w:p w:rsidR="00000000" w:rsidDel="00000000" w:rsidP="00000000" w:rsidRDefault="00000000" w:rsidRPr="00000000" w14:paraId="000000B2">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w:t>
            </w:r>
            <w:r w:rsidDel="00000000" w:rsidR="00000000" w:rsidRPr="00000000">
              <w:rPr>
                <w:rFonts w:ascii="Arial" w:cs="Arial" w:eastAsia="Arial" w:hAnsi="Arial"/>
                <w:i w:val="1"/>
                <w:color w:val="f79646"/>
                <w:sz w:val="24"/>
                <w:szCs w:val="24"/>
                <w:rtl w:val="0"/>
              </w:rPr>
              <w:t xml:space="preserve">90 </w:t>
            </w:r>
            <w:r w:rsidDel="00000000" w:rsidR="00000000" w:rsidRPr="00000000">
              <w:rPr>
                <w:rFonts w:ascii="Arial" w:cs="Arial" w:eastAsia="Arial" w:hAnsi="Arial"/>
                <w:i w:val="1"/>
                <w:sz w:val="24"/>
                <w:szCs w:val="24"/>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B3">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w:t>
            </w:r>
          </w:p>
          <w:p w:rsidR="00000000" w:rsidDel="00000000" w:rsidP="00000000" w:rsidRDefault="00000000" w:rsidRPr="00000000" w14:paraId="000000B4">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B5">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[Net Interest Paid Cover = Earnings Before Interest and Tax / Net Interest Paid]</w:t>
            </w:r>
          </w:p>
        </w:tc>
        <w:tc>
          <w:tcPr>
            <w:vAlign w:val="center"/>
          </w:tcPr>
          <w:p w:rsidR="00000000" w:rsidDel="00000000" w:rsidP="00000000" w:rsidRDefault="00000000" w:rsidRPr="00000000" w14:paraId="000000B6">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&lt;3.0</w:t>
            </w:r>
            <w:r w:rsidDel="00000000" w:rsidR="00000000" w:rsidRPr="00000000">
              <w:rPr>
                <w:rFonts w:ascii="Arial" w:cs="Arial" w:eastAsia="Arial" w:hAnsi="Arial"/>
                <w:i w:val="1"/>
                <w:sz w:val="24"/>
                <w:szCs w:val="24"/>
                <w:rtl w:val="0"/>
              </w:rPr>
              <w:t xml:space="preserve"> times</w:t>
            </w:r>
          </w:p>
        </w:tc>
        <w:tc>
          <w:tcPr>
            <w:vAlign w:val="center"/>
          </w:tcPr>
          <w:p w:rsidR="00000000" w:rsidDel="00000000" w:rsidP="00000000" w:rsidRDefault="00000000" w:rsidRPr="00000000" w14:paraId="000000B7">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color w:val="8064a2"/>
                <w:sz w:val="24"/>
                <w:szCs w:val="24"/>
                <w:rtl w:val="0"/>
              </w:rPr>
              <w:t xml:space="preserve"> </w:t>
            </w:r>
            <w:r w:rsidDel="00000000" w:rsidR="00000000" w:rsidRPr="00000000">
              <w:rPr>
                <w:rFonts w:ascii="Arial" w:cs="Arial" w:eastAsia="Arial" w:hAnsi="Arial"/>
                <w:i w:val="1"/>
                <w:sz w:val="24"/>
                <w:szCs w:val="24"/>
                <w:rtl w:val="0"/>
              </w:rPr>
              <w:t xml:space="preserve">in arrears within </w:t>
            </w:r>
            <w:r w:rsidDel="00000000" w:rsidR="00000000" w:rsidRPr="00000000">
              <w:rPr>
                <w:rFonts w:ascii="Arial" w:cs="Arial" w:eastAsia="Arial" w:hAnsi="Arial"/>
                <w:i w:val="1"/>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 </w:t>
            </w:r>
            <w:r w:rsidDel="00000000" w:rsidR="00000000" w:rsidRPr="00000000">
              <w:rPr>
                <w:rFonts w:ascii="Arial" w:cs="Arial" w:eastAsia="Arial" w:hAnsi="Arial"/>
                <w:i w:val="1"/>
                <w:sz w:val="24"/>
                <w:szCs w:val="24"/>
                <w:highlight w:val="yellow"/>
                <w:rtl w:val="0"/>
              </w:rPr>
              <w:t xml:space="preserve">90]</w:t>
            </w:r>
            <w:r w:rsidDel="00000000" w:rsidR="00000000" w:rsidRPr="00000000">
              <w:rPr>
                <w:rFonts w:ascii="Arial" w:cs="Arial" w:eastAsia="Arial" w:hAnsi="Arial"/>
                <w:i w:val="1"/>
                <w:sz w:val="24"/>
                <w:szCs w:val="24"/>
                <w:rtl w:val="0"/>
              </w:rPr>
              <w:t xml:space="preserve"> days of each </w:t>
            </w:r>
            <w:r w:rsidDel="00000000" w:rsidR="00000000" w:rsidRPr="00000000">
              <w:rPr>
                <w:rFonts w:ascii="Arial" w:cs="Arial" w:eastAsia="Arial" w:hAnsi="Arial"/>
                <w:i w:val="1"/>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sz w:val="24"/>
                <w:szCs w:val="24"/>
                <w:highlight w:val="yellow"/>
                <w:rtl w:val="0"/>
              </w:rPr>
              <w:t xml:space="preserve">]</w:t>
            </w:r>
            <w:r w:rsidDel="00000000" w:rsidR="00000000" w:rsidRPr="00000000">
              <w:rPr>
                <w:rFonts w:ascii="Arial" w:cs="Arial" w:eastAsia="Arial" w:hAnsi="Arial"/>
                <w:i w:val="1"/>
                <w:sz w:val="24"/>
                <w:szCs w:val="24"/>
                <w:rtl w:val="0"/>
              </w:rPr>
              <w:t xml:space="preserve"> based upon figures for the 12 months ending on the relevant </w:t>
            </w:r>
            <w:r w:rsidDel="00000000" w:rsidR="00000000" w:rsidRPr="00000000">
              <w:rPr>
                <w:rFonts w:ascii="Arial" w:cs="Arial" w:eastAsia="Arial" w:hAnsi="Arial"/>
                <w:i w:val="1"/>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B8">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w:t>
            </w:r>
          </w:p>
          <w:p w:rsidR="00000000" w:rsidDel="00000000" w:rsidP="00000000" w:rsidRDefault="00000000" w:rsidRPr="00000000" w14:paraId="000000B9">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[Acid Ratio]</w:t>
            </w:r>
            <w:r w:rsidDel="00000000" w:rsidR="00000000" w:rsidRPr="00000000">
              <w:rPr>
                <w:rtl w:val="0"/>
              </w:rPr>
            </w:r>
          </w:p>
        </w:tc>
        <w:tc>
          <w:tcPr>
            <w:vAlign w:val="center"/>
          </w:tcPr>
          <w:p w:rsidR="00000000" w:rsidDel="00000000" w:rsidP="00000000" w:rsidRDefault="00000000" w:rsidRPr="00000000" w14:paraId="000000BA">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BB">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&lt;1.0 </w:t>
            </w:r>
            <w:r w:rsidDel="00000000" w:rsidR="00000000" w:rsidRPr="00000000">
              <w:rPr>
                <w:rFonts w:ascii="Arial" w:cs="Arial" w:eastAsia="Arial" w:hAnsi="Arial"/>
                <w:i w:val="1"/>
                <w:sz w:val="24"/>
                <w:szCs w:val="24"/>
                <w:rtl w:val="0"/>
              </w:rPr>
              <w:t xml:space="preserve">times</w:t>
            </w:r>
          </w:p>
        </w:tc>
        <w:tc>
          <w:tcPr>
            <w:vAlign w:val="center"/>
          </w:tcPr>
          <w:p w:rsidR="00000000" w:rsidDel="00000000" w:rsidP="00000000" w:rsidRDefault="00000000" w:rsidRPr="00000000" w14:paraId="000000BC">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sz w:val="24"/>
                <w:szCs w:val="24"/>
                <w:highlight w:val="yellow"/>
                <w:rtl w:val="0"/>
              </w:rPr>
              <w:t xml:space="preserve">] </w:t>
            </w:r>
            <w:r w:rsidDel="00000000" w:rsidR="00000000" w:rsidRPr="00000000">
              <w:rPr>
                <w:rFonts w:ascii="Arial" w:cs="Arial" w:eastAsia="Arial" w:hAnsi="Arial"/>
                <w:i w:val="1"/>
                <w:sz w:val="24"/>
                <w:szCs w:val="24"/>
                <w:rtl w:val="0"/>
              </w:rPr>
              <w:t xml:space="preserve">in arrears within </w:t>
            </w:r>
            <w:r w:rsidDel="00000000" w:rsidR="00000000" w:rsidRPr="00000000">
              <w:rPr>
                <w:rFonts w:ascii="Arial" w:cs="Arial" w:eastAsia="Arial" w:hAnsi="Arial"/>
                <w:i w:val="1"/>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w:t>
            </w:r>
            <w:r w:rsidDel="00000000" w:rsidR="00000000" w:rsidRPr="00000000">
              <w:rPr>
                <w:rFonts w:ascii="Arial" w:cs="Arial" w:eastAsia="Arial" w:hAnsi="Arial"/>
                <w:i w:val="1"/>
                <w:sz w:val="24"/>
                <w:szCs w:val="24"/>
                <w:highlight w:val="yellow"/>
                <w:rtl w:val="0"/>
              </w:rPr>
              <w:t xml:space="preserve">90] </w:t>
            </w:r>
            <w:r w:rsidDel="00000000" w:rsidR="00000000" w:rsidRPr="00000000">
              <w:rPr>
                <w:rFonts w:ascii="Arial" w:cs="Arial" w:eastAsia="Arial" w:hAnsi="Arial"/>
                <w:i w:val="1"/>
                <w:sz w:val="24"/>
                <w:szCs w:val="24"/>
                <w:rtl w:val="0"/>
              </w:rPr>
              <w:t xml:space="preserve">days of each </w:t>
            </w:r>
            <w:r w:rsidDel="00000000" w:rsidR="00000000" w:rsidRPr="00000000">
              <w:rPr>
                <w:rFonts w:ascii="Arial" w:cs="Arial" w:eastAsia="Arial" w:hAnsi="Arial"/>
                <w:i w:val="1"/>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sz w:val="24"/>
                <w:szCs w:val="24"/>
                <w:highlight w:val="yellow"/>
                <w:rtl w:val="0"/>
              </w:rPr>
              <w:t xml:space="preserve">] </w:t>
            </w:r>
            <w:r w:rsidDel="00000000" w:rsidR="00000000" w:rsidRPr="00000000">
              <w:rPr>
                <w:rFonts w:ascii="Arial" w:cs="Arial" w:eastAsia="Arial" w:hAnsi="Arial"/>
                <w:i w:val="1"/>
                <w:sz w:val="24"/>
                <w:szCs w:val="24"/>
                <w:rtl w:val="0"/>
              </w:rPr>
              <w:t xml:space="preserve">based upon figures at the relevant </w:t>
            </w:r>
            <w:r w:rsidDel="00000000" w:rsidR="00000000" w:rsidRPr="00000000">
              <w:rPr>
                <w:rFonts w:ascii="Arial" w:cs="Arial" w:eastAsia="Arial" w:hAnsi="Arial"/>
                <w:i w:val="1"/>
                <w:sz w:val="24"/>
                <w:szCs w:val="24"/>
                <w:highlight w:val="yellow"/>
                <w:rtl w:val="0"/>
              </w:rPr>
              <w:t xml:space="preserve">[accounting reference date</w:t>
            </w:r>
            <w:r w:rsidDel="00000000" w:rsidR="00000000" w:rsidRPr="00000000">
              <w:rPr>
                <w:rFonts w:ascii="Arial" w:cs="Arial" w:eastAsia="Arial" w:hAnsi="Arial"/>
                <w:i w:val="1"/>
                <w:color w:val="8064a2"/>
                <w:sz w:val="24"/>
                <w:szCs w:val="24"/>
                <w:highlight w:val="yellow"/>
                <w:rtl w:val="0"/>
              </w:rPr>
              <w:t xml:space="preserve"> / half year end</w:t>
            </w:r>
            <w:r w:rsidDel="00000000" w:rsidR="00000000" w:rsidRPr="00000000">
              <w:rPr>
                <w:rFonts w:ascii="Arial" w:cs="Arial" w:eastAsia="Arial" w:hAnsi="Arial"/>
                <w:i w:val="1"/>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BD">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w:t>
            </w:r>
          </w:p>
          <w:p w:rsidR="00000000" w:rsidDel="00000000" w:rsidP="00000000" w:rsidRDefault="00000000" w:rsidRPr="00000000" w14:paraId="000000BE">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[Net Asset value]</w:t>
            </w:r>
            <w:r w:rsidDel="00000000" w:rsidR="00000000" w:rsidRPr="00000000">
              <w:rPr>
                <w:rtl w:val="0"/>
              </w:rPr>
            </w:r>
          </w:p>
        </w:tc>
        <w:tc>
          <w:tcPr>
            <w:vAlign w:val="center"/>
          </w:tcPr>
          <w:p w:rsidR="00000000" w:rsidDel="00000000" w:rsidP="00000000" w:rsidRDefault="00000000" w:rsidRPr="00000000" w14:paraId="000000BF">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C0">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&gt; £0</w:t>
            </w:r>
            <w:r w:rsidDel="00000000" w:rsidR="00000000" w:rsidRPr="00000000">
              <w:rPr>
                <w:rtl w:val="0"/>
              </w:rPr>
            </w:r>
          </w:p>
        </w:tc>
        <w:tc>
          <w:tcPr>
            <w:vAlign w:val="center"/>
          </w:tcPr>
          <w:p w:rsidR="00000000" w:rsidDel="00000000" w:rsidP="00000000" w:rsidRDefault="00000000" w:rsidRPr="00000000" w14:paraId="000000C1">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sz w:val="24"/>
                <w:szCs w:val="24"/>
                <w:highlight w:val="yellow"/>
                <w:rtl w:val="0"/>
              </w:rPr>
              <w:t xml:space="preserve">] </w:t>
            </w:r>
            <w:r w:rsidDel="00000000" w:rsidR="00000000" w:rsidRPr="00000000">
              <w:rPr>
                <w:rFonts w:ascii="Arial" w:cs="Arial" w:eastAsia="Arial" w:hAnsi="Arial"/>
                <w:i w:val="1"/>
                <w:sz w:val="24"/>
                <w:szCs w:val="24"/>
                <w:rtl w:val="0"/>
              </w:rPr>
              <w:t xml:space="preserve">in arrears within </w:t>
            </w:r>
            <w:r w:rsidDel="00000000" w:rsidR="00000000" w:rsidRPr="00000000">
              <w:rPr>
                <w:rFonts w:ascii="Arial" w:cs="Arial" w:eastAsia="Arial" w:hAnsi="Arial"/>
                <w:i w:val="1"/>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w:t>
            </w:r>
            <w:r w:rsidDel="00000000" w:rsidR="00000000" w:rsidRPr="00000000">
              <w:rPr>
                <w:rFonts w:ascii="Arial" w:cs="Arial" w:eastAsia="Arial" w:hAnsi="Arial"/>
                <w:i w:val="1"/>
                <w:sz w:val="24"/>
                <w:szCs w:val="24"/>
                <w:highlight w:val="yellow"/>
                <w:rtl w:val="0"/>
              </w:rPr>
              <w:t xml:space="preserve">90] </w:t>
            </w:r>
            <w:r w:rsidDel="00000000" w:rsidR="00000000" w:rsidRPr="00000000">
              <w:rPr>
                <w:rFonts w:ascii="Arial" w:cs="Arial" w:eastAsia="Arial" w:hAnsi="Arial"/>
                <w:i w:val="1"/>
                <w:sz w:val="24"/>
                <w:szCs w:val="24"/>
                <w:rtl w:val="0"/>
              </w:rPr>
              <w:t xml:space="preserve">days of each </w:t>
            </w:r>
            <w:r w:rsidDel="00000000" w:rsidR="00000000" w:rsidRPr="00000000">
              <w:rPr>
                <w:rFonts w:ascii="Arial" w:cs="Arial" w:eastAsia="Arial" w:hAnsi="Arial"/>
                <w:i w:val="1"/>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sz w:val="24"/>
                <w:szCs w:val="24"/>
                <w:highlight w:val="yellow"/>
                <w:rtl w:val="0"/>
              </w:rPr>
              <w:t xml:space="preserve">] </w:t>
            </w:r>
            <w:r w:rsidDel="00000000" w:rsidR="00000000" w:rsidRPr="00000000">
              <w:rPr>
                <w:rFonts w:ascii="Arial" w:cs="Arial" w:eastAsia="Arial" w:hAnsi="Arial"/>
                <w:i w:val="1"/>
                <w:sz w:val="24"/>
                <w:szCs w:val="24"/>
                <w:rtl w:val="0"/>
              </w:rPr>
              <w:t xml:space="preserve">based upon figures at the relevant </w:t>
            </w:r>
            <w:r w:rsidDel="00000000" w:rsidR="00000000" w:rsidRPr="00000000">
              <w:rPr>
                <w:rFonts w:ascii="Arial" w:cs="Arial" w:eastAsia="Arial" w:hAnsi="Arial"/>
                <w:i w:val="1"/>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C2">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w:t>
            </w:r>
          </w:p>
          <w:p w:rsidR="00000000" w:rsidDel="00000000" w:rsidP="00000000" w:rsidRDefault="00000000" w:rsidRPr="00000000" w14:paraId="000000C3">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C4">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C5">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&gt;50%</w:t>
            </w:r>
            <w:r w:rsidDel="00000000" w:rsidR="00000000" w:rsidRPr="00000000">
              <w:rPr>
                <w:rtl w:val="0"/>
              </w:rPr>
            </w:r>
          </w:p>
        </w:tc>
        <w:tc>
          <w:tcPr>
            <w:vAlign w:val="center"/>
          </w:tcPr>
          <w:p w:rsidR="00000000" w:rsidDel="00000000" w:rsidP="00000000" w:rsidRDefault="00000000" w:rsidRPr="00000000" w14:paraId="000000C6">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C7">
      <w:pPr>
        <w:tabs>
          <w:tab w:val="left" w:leader="none" w:pos="142"/>
        </w:tabs>
        <w:spacing w:before="120" w:lineRule="auto"/>
        <w:ind w:left="3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Monitored Suppliers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4"/>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w:t>
            </w:r>
          </w:p>
        </w:tc>
        <w:tc>
          <w:tcPr>
            <w:shd w:fill="d9d9d9" w:val="clear"/>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Applicable Financial Indicators</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3whwml4" w:id="2"/>
            <w:bookmarkEnd w:id="2"/>
            <w:r w:rsidDel="00000000" w:rsidR="00000000" w:rsidRPr="00000000">
              <w:rPr>
                <w:rFonts w:ascii="Arial" w:cs="Arial" w:eastAsia="Arial" w:hAnsi="Arial"/>
                <w:color w:val="000000"/>
                <w:sz w:val="24"/>
                <w:szCs w:val="24"/>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[Entity 2 e.g Group Member, Sub-contractor, Relevant Parent Company etc.]</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[3][4][5][6][7][8][etc..]</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[etc.]</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[etc.]</w:t>
            </w:r>
          </w:p>
        </w:tc>
      </w:tr>
    </w:tbl>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color w:val="000000"/>
        </w:rPr>
      </w:pPr>
      <w:r w:rsidDel="00000000" w:rsidR="00000000" w:rsidRPr="00000000">
        <w:rPr>
          <w:rtl w:val="0"/>
        </w:rPr>
      </w:r>
    </w:p>
    <w:p w:rsidR="00000000" w:rsidDel="00000000" w:rsidP="00000000" w:rsidRDefault="00000000" w:rsidRPr="00000000" w14:paraId="000000D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rights</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be entitled to terminate the Contract if:</w:t>
      </w:r>
    </w:p>
    <w:p w:rsidR="00000000" w:rsidDel="00000000" w:rsidP="00000000" w:rsidRDefault="00000000" w:rsidRPr="00000000" w14:paraId="000000D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2.3.3;</w:t>
      </w:r>
    </w:p>
    <w:p w:rsidR="00000000" w:rsidDel="00000000" w:rsidP="00000000" w:rsidRDefault="00000000" w:rsidRPr="00000000" w14:paraId="000000D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D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DF">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Primacy of Credit Ratings</w:t>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E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0E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Board confirmation</w:t>
      </w:r>
    </w:p>
    <w:p w:rsidR="00000000" w:rsidDel="00000000" w:rsidP="00000000" w:rsidRDefault="00000000" w:rsidRPr="00000000" w14:paraId="000000E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If the Contract has been specified as a Critical Service Contract under Paragraph 1.1 of Call-Off Schedule 33 (Corporate Resolution Planning)</w:t>
      </w:r>
      <w:r w:rsidDel="00000000" w:rsidR="00000000" w:rsidRPr="00000000">
        <w:rPr>
          <w:rFonts w:ascii="Arial" w:cs="Arial" w:eastAsia="Arial" w:hAnsi="Arial"/>
          <w:color w:val="000000"/>
          <w:sz w:val="24"/>
          <w:szCs w:val="24"/>
          <w:rtl w:val="0"/>
        </w:rP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E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EB">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EC">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Dun and Bradstreet</w:t>
      </w:r>
      <w:r w:rsidDel="00000000" w:rsidR="00000000" w:rsidRPr="00000000">
        <w:rPr>
          <w:rtl w:val="0"/>
        </w:rPr>
      </w:r>
    </w:p>
    <w:p w:rsidR="00000000" w:rsidDel="00000000" w:rsidP="00000000" w:rsidRDefault="00000000" w:rsidRPr="00000000" w14:paraId="000000ED">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300" w:before="100" w:lineRule="auto"/>
        <w:rPr>
          <w:rFonts w:ascii="Arial Bold" w:cs="Arial Bold" w:eastAsia="Arial Bold" w:hAnsi="Arial Bold"/>
          <w:b w:val="1"/>
          <w:smallCaps w:val="1"/>
          <w:color w:val="000000"/>
          <w:sz w:val="24"/>
          <w:szCs w:val="24"/>
        </w:rPr>
      </w:pPr>
      <w:bookmarkStart w:colFirst="0" w:colLast="0" w:name="_heading=h.2bn6wsx" w:id="3"/>
      <w:bookmarkEnd w:id="3"/>
      <w:r w:rsidDel="00000000" w:rsidR="00000000" w:rsidRPr="00000000">
        <w:rPr>
          <w:rFonts w:ascii="Arial Bold" w:cs="Arial Bold" w:eastAsia="Arial Bold" w:hAnsi="Arial Bold"/>
          <w:b w:val="1"/>
          <w:color w:val="000000"/>
          <w:sz w:val="24"/>
          <w:szCs w:val="24"/>
          <w:rtl w:val="0"/>
        </w:rPr>
        <w:t xml:space="preserve">Annex 2</w:t>
      </w:r>
      <w:r w:rsidDel="00000000" w:rsidR="00000000" w:rsidRPr="00000000">
        <w:rPr>
          <w:rFonts w:ascii="Arial Bold" w:cs="Arial Bold" w:eastAsia="Arial Bold" w:hAnsi="Arial Bold"/>
          <w:b w:val="1"/>
          <w:smallCaps w:val="1"/>
          <w:color w:val="000000"/>
          <w:sz w:val="24"/>
          <w:szCs w:val="24"/>
          <w:rtl w:val="0"/>
        </w:rPr>
        <w:t xml:space="preserve">: </w:t>
      </w:r>
      <w:r w:rsidDel="00000000" w:rsidR="00000000" w:rsidRPr="00000000">
        <w:rPr>
          <w:rFonts w:ascii="Arial Bold" w:cs="Arial Bold" w:eastAsia="Arial Bold" w:hAnsi="Arial Bold"/>
          <w:b w:val="1"/>
          <w:color w:val="000000"/>
          <w:sz w:val="24"/>
          <w:szCs w:val="24"/>
          <w:rtl w:val="0"/>
        </w:rPr>
        <w:t xml:space="preserve">Credit Ratings and Credit Rating Thresholds</w:t>
      </w:r>
      <w:r w:rsidDel="00000000" w:rsidR="00000000" w:rsidRPr="00000000">
        <w:rPr>
          <w:rtl w:val="0"/>
        </w:rPr>
      </w:r>
    </w:p>
    <w:tbl>
      <w:tblPr>
        <w:tblStyle w:val="Table5"/>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EF">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F1">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sz w:val="24"/>
                <w:szCs w:val="24"/>
                <w:highlight w:val="yellow"/>
                <w:rtl w:val="0"/>
              </w:rPr>
              <w:t xml:space="preserve">30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F4">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8">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3: Calculation methodology for Financial Indicators</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i w:val="1"/>
          <w:color w:val="000000"/>
          <w:sz w:val="24"/>
          <w:szCs w:val="24"/>
        </w:rPr>
      </w:pPr>
      <w:bookmarkStart w:colFirst="0" w:colLast="0" w:name="_heading=h.qsh70q" w:id="4"/>
      <w:bookmarkEnd w:id="4"/>
      <w:r w:rsidDel="00000000" w:rsidR="00000000" w:rsidRPr="00000000">
        <w:rPr>
          <w:rFonts w:ascii="Arial" w:cs="Arial" w:eastAsia="Arial" w:hAnsi="Arial"/>
          <w:b w:val="1"/>
          <w:i w:val="1"/>
          <w:color w:val="000000"/>
          <w:sz w:val="24"/>
          <w:szCs w:val="24"/>
          <w:highlight w:val="yellow"/>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General methodology</w:t>
      </w:r>
    </w:p>
    <w:p w:rsidR="00000000" w:rsidDel="00000000" w:rsidP="00000000" w:rsidRDefault="00000000" w:rsidRPr="00000000" w14:paraId="000000FD">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Terminology</w:t>
      </w:r>
      <w:r w:rsidDel="00000000" w:rsidR="00000000" w:rsidRPr="00000000">
        <w:rPr>
          <w:rFonts w:ascii="Arial" w:cs="Arial" w:eastAsia="Arial" w:hAnsi="Arial"/>
          <w:color w:val="000000"/>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FE">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bookmarkStart w:colFirst="0" w:colLast="0" w:name="_heading=h.3as4poj" w:id="5"/>
      <w:bookmarkEnd w:id="5"/>
      <w:r w:rsidDel="00000000" w:rsidR="00000000" w:rsidRPr="00000000">
        <w:rPr>
          <w:rFonts w:ascii="Arial" w:cs="Arial" w:eastAsia="Arial" w:hAnsi="Arial"/>
          <w:b w:val="1"/>
          <w:i w:val="1"/>
          <w:color w:val="000000"/>
          <w:sz w:val="24"/>
          <w:szCs w:val="24"/>
          <w:rtl w:val="0"/>
        </w:rPr>
        <w:t xml:space="preserve">Groups</w:t>
      </w:r>
      <w:r w:rsidDel="00000000" w:rsidR="00000000" w:rsidRPr="00000000">
        <w:rPr>
          <w:rFonts w:ascii="Arial" w:cs="Arial" w:eastAsia="Arial" w:hAnsi="Arial"/>
          <w:color w:val="000000"/>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FF">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Foreign currency conversion</w:t>
      </w:r>
      <w:r w:rsidDel="00000000" w:rsidR="00000000" w:rsidRPr="00000000">
        <w:rPr>
          <w:rFonts w:ascii="Arial" w:cs="Arial" w:eastAsia="Arial" w:hAnsi="Arial"/>
          <w:color w:val="000000"/>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100">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Treatment of non-underlying items</w:t>
      </w:r>
      <w:r w:rsidDel="00000000" w:rsidR="00000000" w:rsidRPr="00000000">
        <w:rPr>
          <w:rFonts w:ascii="Arial" w:cs="Arial" w:eastAsia="Arial" w:hAnsi="Arial"/>
          <w:color w:val="000000"/>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Specific Methodology</w:t>
      </w:r>
    </w:p>
    <w:tbl>
      <w:tblPr>
        <w:tblStyle w:val="Table6"/>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Methodology</w:t>
            </w:r>
          </w:p>
        </w:tc>
      </w:tr>
      <w:tr>
        <w:trPr>
          <w:cantSplit w:val="0"/>
          <w:tblHeader w:val="0"/>
        </w:trPr>
        <w:tc>
          <w:tcPr>
            <w:vAlign w:val="center"/>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Figures for Operating Profit and Revenue should exclude the entity’s share of the results of any joint ventures or Associates.</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Free Cash Flow to Net Debt Ratio</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w:t>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Free Cash Flow</w:t>
            </w:r>
            <w:r w:rsidDel="00000000" w:rsidR="00000000" w:rsidRPr="00000000">
              <w:rPr>
                <w:rFonts w:ascii="Arial" w:cs="Arial" w:eastAsia="Arial" w:hAnsi="Arial"/>
                <w:i w:val="1"/>
                <w:color w:val="000000"/>
                <w:sz w:val="24"/>
                <w:szCs w:val="24"/>
                <w:rtl w:val="0"/>
              </w:rPr>
              <w:t xml:space="preserve">” = Net Cash Flow from Operating Activities – Capital Expenditure</w:t>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Capital Expenditure</w:t>
            </w:r>
            <w:r w:rsidDel="00000000" w:rsidR="00000000" w:rsidRPr="00000000">
              <w:rPr>
                <w:rFonts w:ascii="Arial" w:cs="Arial" w:eastAsia="Arial" w:hAnsi="Arial"/>
                <w:i w:val="1"/>
                <w:color w:val="000000"/>
                <w:sz w:val="24"/>
                <w:szCs w:val="24"/>
                <w:rtl w:val="0"/>
              </w:rPr>
              <w:t xml:space="preserve">” = Purchase of property, plant &amp; equipment + purchase of intangible assets</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Cash Flow from Operating Activities</w:t>
            </w:r>
            <w:r w:rsidDel="00000000" w:rsidR="00000000" w:rsidRPr="00000000">
              <w:rPr>
                <w:rFonts w:ascii="Arial" w:cs="Arial" w:eastAsia="Arial" w:hAnsi="Arial"/>
                <w:color w:val="000000"/>
                <w:sz w:val="24"/>
                <w:szCs w:val="24"/>
                <w:rtl w:val="0"/>
              </w:rPr>
              <w:t xml:space="preserve">: This should be stated after deduction of interest and tax paid.</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Capital expenditure</w:t>
            </w:r>
            <w:r w:rsidDel="00000000" w:rsidR="00000000" w:rsidRPr="00000000">
              <w:rPr>
                <w:rFonts w:ascii="Arial" w:cs="Arial" w:eastAsia="Arial" w:hAnsi="Arial"/>
                <w:color w:val="000000"/>
                <w:sz w:val="24"/>
                <w:szCs w:val="24"/>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 </w:t>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bookmarkStart w:colFirst="0" w:colLast="0" w:name="_heading=h.1pxezwc" w:id="6"/>
            <w:bookmarkEnd w:id="6"/>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color w:val="000000"/>
                <w:sz w:val="24"/>
                <w:szCs w:val="24"/>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Pension Deficit</w:t>
            </w:r>
            <w:r w:rsidDel="00000000" w:rsidR="00000000" w:rsidRPr="00000000">
              <w:rPr>
                <w:rFonts w:ascii="Arial" w:cs="Arial" w:eastAsia="Arial" w:hAnsi="Arial"/>
                <w:i w:val="1"/>
                <w:color w:val="000000"/>
                <w:sz w:val="24"/>
                <w:szCs w:val="24"/>
                <w:rtl w:val="0"/>
              </w:rPr>
              <w:t xml:space="preserve">” = Retirement Benefit Obligations – Retirement Benefit Assets</w:t>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sz w:val="24"/>
                <w:szCs w:val="24"/>
                <w:rtl w:val="0"/>
              </w:rPr>
              <w:t xml:space="preserve">not</w:t>
            </w:r>
            <w:r w:rsidDel="00000000" w:rsidR="00000000" w:rsidRPr="00000000">
              <w:rPr>
                <w:rFonts w:ascii="Arial" w:cs="Arial" w:eastAsia="Arial" w:hAnsi="Arial"/>
                <w:color w:val="000000"/>
                <w:sz w:val="24"/>
                <w:szCs w:val="24"/>
                <w:rtl w:val="0"/>
              </w:rPr>
              <w:t xml:space="preserve"> non-designated hedges). Borrowings should also include balances owed to other group members.</w:t>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Pension Deficit</w:t>
            </w:r>
            <w:r w:rsidDel="00000000" w:rsidR="00000000" w:rsidRPr="00000000">
              <w:rPr>
                <w:rFonts w:ascii="Arial" w:cs="Arial" w:eastAsia="Arial" w:hAnsi="Arial"/>
                <w:color w:val="000000"/>
                <w:sz w:val="24"/>
                <w:szCs w:val="24"/>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 Net Pension Deficit’ is negative, the relevant Financial Target Threshold should be treated as having been met.</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49x2ik5" w:id="7"/>
            <w:bookmarkEnd w:id="7"/>
            <w:r w:rsidDel="00000000" w:rsidR="00000000" w:rsidRPr="00000000">
              <w:rPr>
                <w:rFonts w:ascii="Arial" w:cs="Arial" w:eastAsia="Arial" w:hAnsi="Arial"/>
                <w:color w:val="000000"/>
                <w:sz w:val="24"/>
                <w:szCs w:val="24"/>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Earnings Before Interest and Tax</w:t>
            </w:r>
            <w:r w:rsidDel="00000000" w:rsidR="00000000" w:rsidRPr="00000000">
              <w:rPr>
                <w:rFonts w:ascii="Arial" w:cs="Arial" w:eastAsia="Arial" w:hAnsi="Arial"/>
                <w:i w:val="1"/>
                <w:color w:val="000000"/>
                <w:sz w:val="24"/>
                <w:szCs w:val="24"/>
                <w:rtl w:val="0"/>
              </w:rPr>
              <w:t xml:space="preserve">” = Operating profit</w:t>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Interest Paid</w:t>
            </w:r>
            <w:r w:rsidDel="00000000" w:rsidR="00000000" w:rsidRPr="00000000">
              <w:rPr>
                <w:rFonts w:ascii="Arial" w:cs="Arial" w:eastAsia="Arial" w:hAnsi="Arial"/>
                <w:i w:val="1"/>
                <w:color w:val="000000"/>
                <w:sz w:val="24"/>
                <w:szCs w:val="24"/>
                <w:rtl w:val="0"/>
              </w:rPr>
              <w:t xml:space="preserve">” = Interest paid – Interest received</w:t>
            </w:r>
          </w:p>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Interest received and interest paid should be shown on the face of the Cash Flow statement.</w:t>
            </w:r>
          </w:p>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 Ratio</w:t>
            </w:r>
          </w:p>
        </w:tc>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Group Exposure</w:t>
            </w:r>
            <w:r w:rsidDel="00000000" w:rsidR="00000000" w:rsidRPr="00000000">
              <w:rPr>
                <w:rFonts w:ascii="Arial" w:cs="Arial" w:eastAsia="Arial" w:hAnsi="Arial"/>
                <w:i w:val="1"/>
                <w:color w:val="000000"/>
                <w:sz w:val="24"/>
                <w:szCs w:val="24"/>
                <w:rtl w:val="0"/>
              </w:rPr>
              <w:t xml:space="preserve">” = Balances owed by Group Undertakings + Contingent liabilities assumed in support of Group Undertakings</w:t>
            </w:r>
          </w:p>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Gross Assets</w:t>
            </w:r>
            <w:r w:rsidDel="00000000" w:rsidR="00000000" w:rsidRPr="00000000">
              <w:rPr>
                <w:rFonts w:ascii="Arial" w:cs="Arial" w:eastAsia="Arial" w:hAnsi="Arial"/>
                <w:i w:val="1"/>
                <w:color w:val="000000"/>
                <w:sz w:val="24"/>
                <w:szCs w:val="24"/>
                <w:rtl w:val="0"/>
              </w:rPr>
              <w:t xml:space="preserve">” = Fixed Assets + Current Assets</w:t>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Group Exposure</w:t>
            </w:r>
            <w:r w:rsidDel="00000000" w:rsidR="00000000" w:rsidRPr="00000000">
              <w:rPr>
                <w:rFonts w:ascii="Arial" w:cs="Arial" w:eastAsia="Arial" w:hAnsi="Arial"/>
                <w:color w:val="000000"/>
                <w:sz w:val="24"/>
                <w:szCs w:val="24"/>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Gross Assets</w:t>
            </w:r>
            <w:r w:rsidDel="00000000" w:rsidR="00000000" w:rsidRPr="00000000">
              <w:rPr>
                <w:rFonts w:ascii="Arial" w:cs="Arial" w:eastAsia="Arial" w:hAnsi="Arial"/>
                <w:color w:val="000000"/>
                <w:sz w:val="24"/>
                <w:szCs w:val="24"/>
                <w:rtl w:val="0"/>
              </w:rPr>
              <w:t xml:space="preserve">: Both Fixed assets and Current assets are shown on the face of the Balance Sheet</w:t>
            </w:r>
          </w:p>
        </w:tc>
      </w:tr>
    </w:tbl>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5F">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300" w:before="100" w:lineRule="auto"/>
        <w:jc w:val="left"/>
        <w:rPr>
          <w:rFonts w:ascii="Arial Bold" w:cs="Arial Bold" w:eastAsia="Arial Bold" w:hAnsi="Arial Bold"/>
          <w:b w:val="1"/>
          <w:smallCaps w:val="1"/>
          <w:color w:val="000000"/>
          <w:sz w:val="24"/>
          <w:szCs w:val="24"/>
        </w:rPr>
      </w:pPr>
      <w:bookmarkStart w:colFirst="0" w:colLast="0" w:name="_heading=h.2p2csry" w:id="8"/>
      <w:bookmarkEnd w:id="8"/>
      <w:r w:rsidDel="00000000" w:rsidR="00000000" w:rsidRPr="00000000">
        <w:rPr>
          <w:rFonts w:ascii="Arial Bold" w:cs="Arial Bold" w:eastAsia="Arial Bold" w:hAnsi="Arial Bold"/>
          <w:b w:val="1"/>
          <w:smallCaps w:val="1"/>
          <w:color w:val="000000"/>
          <w:sz w:val="24"/>
          <w:szCs w:val="24"/>
          <w:rtl w:val="0"/>
        </w:rPr>
        <w:t xml:space="preserve">Annex 4: Board Confirmation</w:t>
      </w:r>
    </w:p>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Name:</w:t>
      </w:r>
    </w:p>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 Number:</w:t>
      </w:r>
    </w:p>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bookmarkStart w:colFirst="0" w:colLast="0" w:name="_heading=h.147n2zr" w:id="9"/>
      <w:bookmarkEnd w:id="9"/>
      <w:r w:rsidDel="00000000" w:rsidR="00000000" w:rsidRPr="00000000">
        <w:rPr>
          <w:rFonts w:ascii="Arial" w:cs="Arial" w:eastAsia="Arial" w:hAnsi="Arial"/>
          <w:color w:val="000000"/>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color w:val="000000"/>
          <w:sz w:val="24"/>
          <w:szCs w:val="24"/>
          <w:rtl w:val="0"/>
        </w:rPr>
        <w:t xml:space="preserve">Financial Distress</w:t>
      </w:r>
      <w:r w:rsidDel="00000000" w:rsidR="00000000" w:rsidRPr="00000000">
        <w:rPr>
          <w:rFonts w:ascii="Arial" w:cs="Arial" w:eastAsia="Arial" w:hAnsi="Arial"/>
          <w:color w:val="000000"/>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67">
      <w:pPr>
        <w:numPr>
          <w:ilvl w:val="3"/>
          <w:numId w:val="1"/>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68">
      <w:pPr>
        <w:numPr>
          <w:ilvl w:val="3"/>
          <w:numId w:val="1"/>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behalf of the Board of Directors:</w:t>
      </w:r>
    </w:p>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Chair</w:t>
        <w:tab/>
        <w:tab/>
        <w:t xml:space="preserve">…………………………………</w:t>
      </w:r>
    </w:p>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tab/>
        <w:tab/>
        <w:t xml:space="preserve">…………………………………</w:t>
      </w:r>
    </w:p>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73">
      <w:pPr>
        <w:spacing w:after="200" w:line="276" w:lineRule="auto"/>
        <w:jc w:val="left"/>
        <w:rPr>
          <w:rFonts w:ascii="Arial" w:cs="Arial" w:eastAsia="Arial" w:hAnsi="Arial"/>
          <w:sz w:val="24"/>
          <w:szCs w:val="24"/>
        </w:rPr>
      </w:pPr>
      <w:bookmarkStart w:colFirst="0" w:colLast="0" w:name="_heading=h.4i7ojhp" w:id="10"/>
      <w:bookmarkEnd w:id="10"/>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RM6331</w:t>
      <w:tab/>
      <w:t xml:space="preserve">                                           </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9">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B">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link w:val="Heading1Char"/>
    <w:uiPriority w:val="9"/>
    <w:qFormat w:val="1"/>
    <w:rsid w:val="00A96D9C"/>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semiHidden w:val="1"/>
    <w:unhideWhenUsed w:val="1"/>
    <w:qFormat w:val="1"/>
    <w:rsid w:val="00A96D9C"/>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rsid w:val="00A96D9C"/>
    <w:pPr>
      <w:keepNext w:val="1"/>
      <w:keepLines w:val="1"/>
      <w:spacing w:after="80" w:before="280"/>
      <w:outlineLvl w:val="2"/>
    </w:pPr>
    <w:rPr>
      <w:b w:val="1"/>
      <w:sz w:val="28"/>
      <w:szCs w:val="28"/>
    </w:rPr>
  </w:style>
  <w:style w:type="paragraph" w:styleId="Heading4">
    <w:name w:val="heading 4"/>
    <w:basedOn w:val="Normal"/>
    <w:next w:val="Normal"/>
    <w:link w:val="Heading4Char"/>
    <w:uiPriority w:val="9"/>
    <w:semiHidden w:val="1"/>
    <w:unhideWhenUsed w:val="1"/>
    <w:qFormat w:val="1"/>
    <w:rsid w:val="00A96D9C"/>
    <w:pPr>
      <w:keepNext w:val="1"/>
      <w:keepLines w:val="1"/>
      <w:spacing w:after="40" w:before="240"/>
      <w:outlineLvl w:val="3"/>
    </w:pPr>
    <w:rPr>
      <w:b w:val="1"/>
      <w:sz w:val="24"/>
      <w:szCs w:val="24"/>
    </w:rPr>
  </w:style>
  <w:style w:type="paragraph" w:styleId="Heading5">
    <w:name w:val="heading 5"/>
    <w:basedOn w:val="Normal"/>
    <w:next w:val="Normal"/>
    <w:link w:val="Heading5Char"/>
    <w:uiPriority w:val="9"/>
    <w:semiHidden w:val="1"/>
    <w:unhideWhenUsed w:val="1"/>
    <w:qFormat w:val="1"/>
    <w:rsid w:val="00A96D9C"/>
    <w:pPr>
      <w:keepNext w:val="1"/>
      <w:keepLines w:val="1"/>
      <w:spacing w:after="40" w:before="220"/>
      <w:outlineLvl w:val="4"/>
    </w:pPr>
    <w:rPr>
      <w:b w:val="1"/>
    </w:rPr>
  </w:style>
  <w:style w:type="paragraph" w:styleId="Heading6">
    <w:name w:val="heading 6"/>
    <w:basedOn w:val="Normal"/>
    <w:next w:val="Normal"/>
    <w:link w:val="Heading6Char"/>
    <w:uiPriority w:val="9"/>
    <w:semiHidden w:val="1"/>
    <w:unhideWhenUsed w:val="1"/>
    <w:qFormat w:val="1"/>
    <w:rsid w:val="00A96D9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A96D9C"/>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3"/>
      </w:numPr>
      <w:overflowPunct w:val="1"/>
      <w:autoSpaceDE w:val="1"/>
      <w:autoSpaceDN w:val="1"/>
      <w:adjustRightInd w:val="1"/>
      <w:spacing w:after="300" w:before="100"/>
      <w:jc w:val="center"/>
      <w:textAlignment w:val="auto"/>
    </w:pPr>
    <w:rPr>
      <w:rFonts w:ascii="Arial Bold" w:cs="Times New Roman" w:hAnsi="Arial Bold"/>
      <w:b w:val="1"/>
      <w:caps w:val="1"/>
      <w:sz w:val="24"/>
      <w:szCs w:val="24"/>
    </w:rPr>
  </w:style>
  <w:style w:type="paragraph" w:styleId="AppendixText1" w:customStyle="1">
    <w:name w:val="Appendix Text 1"/>
    <w:basedOn w:val="Normal"/>
    <w:next w:val="StdBodyText1"/>
    <w:rsid w:val="006B02AC"/>
    <w:pPr>
      <w:tabs>
        <w:tab w:val="num" w:pos="720"/>
      </w:tabs>
      <w:overflowPunct w:val="1"/>
      <w:autoSpaceDE w:val="1"/>
      <w:autoSpaceDN w:val="1"/>
      <w:adjustRightInd w:val="1"/>
      <w:spacing w:after="200" w:before="100"/>
      <w:ind w:left="720" w:hanging="720"/>
      <w:jc w:val="left"/>
      <w:textAlignment w:val="auto"/>
    </w:pPr>
    <w:rPr>
      <w:rFonts w:ascii="Arial" w:cs="Times New Roman" w:hAnsi="Arial"/>
      <w:b w:val="1"/>
      <w:sz w:val="24"/>
      <w:szCs w:val="24"/>
    </w:rPr>
  </w:style>
  <w:style w:type="paragraph" w:styleId="AppendixText2" w:customStyle="1">
    <w:name w:val="Appendix Text 2"/>
    <w:basedOn w:val="AppendixText1"/>
    <w:next w:val="Normal"/>
    <w:rsid w:val="006B02AC"/>
    <w:pPr>
      <w:numPr>
        <w:ilvl w:val="1"/>
      </w:numPr>
      <w:tabs>
        <w:tab w:val="num" w:pos="720"/>
      </w:tabs>
      <w:ind w:left="720" w:hanging="720"/>
    </w:pPr>
    <w:rPr>
      <w:b w:val="0"/>
    </w:rPr>
  </w:style>
  <w:style w:type="paragraph" w:styleId="AppendixText3" w:customStyle="1">
    <w:name w:val="Appendix Text 3"/>
    <w:basedOn w:val="Normal"/>
    <w:next w:val="Normal"/>
    <w:rsid w:val="006B02AC"/>
    <w:pPr>
      <w:numPr>
        <w:ilvl w:val="2"/>
        <w:numId w:val="4"/>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4" w:customStyle="1">
    <w:name w:val="Appendix Text 4"/>
    <w:basedOn w:val="Normal"/>
    <w:next w:val="Normal"/>
    <w:rsid w:val="006B02AC"/>
    <w:pPr>
      <w:numPr>
        <w:ilvl w:val="3"/>
        <w:numId w:val="4"/>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5" w:customStyle="1">
    <w:name w:val="Appendix Text 5"/>
    <w:basedOn w:val="Normal"/>
    <w:next w:val="Normal"/>
    <w:rsid w:val="006B02AC"/>
    <w:pPr>
      <w:numPr>
        <w:ilvl w:val="4"/>
        <w:numId w:val="4"/>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style>
  <w:style w:type="numbering" w:styleId="Scheduleheading" w:customStyle="1">
    <w:name w:val="Schedule heading"/>
    <w:uiPriority w:val="99"/>
    <w:rsid w:val="0034142A"/>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uiPriority w:val="11"/>
    <w:qFormat w:val="1"/>
    <w:pPr>
      <w:keepNext w:val="1"/>
      <w:keepLines w:val="1"/>
      <w:spacing w:after="80" w:before="36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table" w:styleId="a" w:customStyle="1">
    <w:basedOn w:val="TableNormal"/>
    <w:pPr>
      <w:spacing w:after="0"/>
    </w:pPr>
    <w:rPr>
      <w:sz w:val="20"/>
      <w:szCs w:val="20"/>
    </w:rPr>
    <w:tblPr>
      <w:tblStyleRowBandSize w:val="1"/>
      <w:tblStyleColBandSize w:val="1"/>
    </w:tblPr>
  </w:style>
  <w:style w:type="table" w:styleId="a0" w:customStyle="1">
    <w:basedOn w:val="TableNormal"/>
    <w:pPr>
      <w:spacing w:after="0"/>
    </w:pPr>
    <w:rPr>
      <w:sz w:val="20"/>
      <w:szCs w:val="20"/>
    </w:rPr>
    <w:tblPr>
      <w:tblStyleRowBandSize w:val="1"/>
      <w:tblStyleColBandSize w:val="1"/>
    </w:tblPr>
  </w:style>
  <w:style w:type="table" w:styleId="a1" w:customStyle="1">
    <w:basedOn w:val="TableNormal"/>
    <w:pPr>
      <w:spacing w:after="0"/>
    </w:pPr>
    <w:rPr>
      <w:sz w:val="20"/>
      <w:szCs w:val="20"/>
    </w:rPr>
    <w:tblPr>
      <w:tblStyleRowBandSize w:val="1"/>
      <w:tblStyleColBandSize w:val="1"/>
    </w:tblPr>
  </w:style>
  <w:style w:type="table" w:styleId="a2" w:customStyle="1">
    <w:basedOn w:val="TableNormal"/>
    <w:pPr>
      <w:spacing w:after="0"/>
    </w:pPr>
    <w:rPr>
      <w:sz w:val="20"/>
      <w:szCs w:val="20"/>
    </w:rPr>
    <w:tblPr>
      <w:tblStyleRowBandSize w:val="1"/>
      <w:tblStyleColBandSize w:val="1"/>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pPr>
      <w:spacing w:after="0"/>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6">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IwjkDZG4sjkJrrKCR6aH/+WWw==">CgMxLjAyCWguM2R5NnZrbTIJaC4xY2k5M3hiMgloLjN3aHdtbDQyCWguMmJuNndzeDIIaC5xc2g3MHEyCWguM2FzNHBvajIJaC4xcHhlendjMgloLjQ5eDJpazUyCWguMnAyY3NyeTIJaC4xNDduMnpyMgloLjRpN29qaHA4AHIhMUliQTVUU203Sy1KeEpSZDZwQkpRck9wRklwYkhUV1Fn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2023-07-25T13:46:00Z</dcterms:created>
  <dc:creator>Pauline Hanratty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